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05C4B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1: Identificatie van de stof of het mengsel en van de vennootschap/onderneming</w:t>
      </w:r>
    </w:p>
    <w:p w14:paraId="2D619811" w14:textId="77777777" w:rsidR="00F23FEF" w:rsidRPr="00FB311A" w:rsidRDefault="00F23FEF">
      <w:pPr>
        <w:pStyle w:val="SpacingBeforeSubheading"/>
      </w:pPr>
    </w:p>
    <w:p w14:paraId="14139075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1.1.</w:t>
      </w:r>
      <w:r w:rsidRPr="00FB311A">
        <w:rPr>
          <w:lang w:val="nl-BE"/>
        </w:rPr>
        <w:tab/>
        <w:t>Productidentificatie</w:t>
      </w:r>
    </w:p>
    <w:tbl>
      <w:tblPr>
        <w:tblW w:w="10686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6"/>
        <w:gridCol w:w="160"/>
        <w:gridCol w:w="6870"/>
      </w:tblGrid>
      <w:tr w:rsidR="00F23FEF" w:rsidRPr="00FB311A" w14:paraId="5BB3A62D" w14:textId="77777777"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8888" w14:textId="64F43C36" w:rsidR="00F23FEF" w:rsidRPr="00FB311A" w:rsidRDefault="000E29BF">
            <w:pPr>
              <w:rPr>
                <w:lang w:val="nl-BE"/>
              </w:rPr>
            </w:pPr>
            <w:r w:rsidRPr="00FB311A">
              <w:rPr>
                <w:lang w:val="nl-BE"/>
              </w:rPr>
              <w:t>Product</w:t>
            </w:r>
            <w:r w:rsidR="006C5F61">
              <w:rPr>
                <w:lang w:val="nl-BE"/>
              </w:rPr>
              <w:t>naam</w:t>
            </w:r>
          </w:p>
        </w:tc>
        <w:tc>
          <w:tcPr>
            <w:tcW w:w="160" w:type="dxa"/>
          </w:tcPr>
          <w:p w14:paraId="1617B3CF" w14:textId="77777777" w:rsidR="00F23FEF" w:rsidRPr="00FB311A" w:rsidRDefault="000E29BF">
            <w:pPr>
              <w:rPr>
                <w:lang w:val="nl-BE"/>
              </w:rPr>
            </w:pPr>
            <w:r w:rsidRPr="00FB311A">
              <w:rPr>
                <w:lang w:val="nl-BE"/>
              </w:rPr>
              <w:t>: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659BCFB" w14:textId="380ED3B7" w:rsidR="00F23FEF" w:rsidRPr="00FB311A" w:rsidRDefault="006C5F61">
            <w:pPr>
              <w:rPr>
                <w:lang w:val="nl-BE"/>
              </w:rPr>
            </w:pPr>
            <w:r>
              <w:rPr>
                <w:lang w:val="nl-BE"/>
              </w:rPr>
              <w:t>COPAGRO GLASWEEFSELLIJM</w:t>
            </w:r>
          </w:p>
        </w:tc>
      </w:tr>
      <w:tr w:rsidR="00F23FEF" w:rsidRPr="00FB311A" w14:paraId="2A05E309" w14:textId="77777777"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4A94" w14:textId="183257B0" w:rsidR="00F23FEF" w:rsidRPr="00FB311A" w:rsidRDefault="006C5F61">
            <w:pPr>
              <w:rPr>
                <w:lang w:val="nl-BE"/>
              </w:rPr>
            </w:pPr>
            <w:r>
              <w:rPr>
                <w:lang w:val="nl-BE"/>
              </w:rPr>
              <w:t>Pure stof/mengsel</w:t>
            </w:r>
          </w:p>
        </w:tc>
        <w:tc>
          <w:tcPr>
            <w:tcW w:w="160" w:type="dxa"/>
          </w:tcPr>
          <w:p w14:paraId="2EBEF85E" w14:textId="77777777" w:rsidR="00F23FEF" w:rsidRPr="00FB311A" w:rsidRDefault="000E29BF">
            <w:pPr>
              <w:rPr>
                <w:lang w:val="nl-BE"/>
              </w:rPr>
            </w:pPr>
            <w:r w:rsidRPr="00FB311A">
              <w:rPr>
                <w:lang w:val="nl-BE"/>
              </w:rPr>
              <w:t>: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F4AF780" w14:textId="644C3651" w:rsidR="00F23FEF" w:rsidRPr="00FB311A" w:rsidRDefault="006C5F61">
            <w:pPr>
              <w:rPr>
                <w:lang w:val="nl-BE"/>
              </w:rPr>
            </w:pPr>
            <w:r>
              <w:rPr>
                <w:lang w:val="nl-BE"/>
              </w:rPr>
              <w:t>Mengsel</w:t>
            </w:r>
          </w:p>
        </w:tc>
      </w:tr>
    </w:tbl>
    <w:p w14:paraId="3CD9DEAD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1.2.</w:t>
      </w:r>
      <w:r w:rsidRPr="00FB311A">
        <w:rPr>
          <w:lang w:val="nl-BE"/>
        </w:rPr>
        <w:tab/>
        <w:t>Relevant geïdentificeerd gebruik van de stof of het mengsel en ontraden gebruik</w:t>
      </w:r>
    </w:p>
    <w:p w14:paraId="0D405DDB" w14:textId="5ACC9E1C" w:rsidR="00F23FEF" w:rsidRPr="00D40674" w:rsidRDefault="000E29BF" w:rsidP="00D40674">
      <w:pPr>
        <w:pStyle w:val="Subsubheading"/>
      </w:pPr>
      <w:r w:rsidRPr="00D40674">
        <w:t>1.2.1.</w:t>
      </w:r>
      <w:r w:rsidRPr="00D40674">
        <w:tab/>
        <w:t>Relevant geïdentificeerd gebruik</w:t>
      </w:r>
    </w:p>
    <w:p w14:paraId="76DA8C75" w14:textId="2F58BF01" w:rsidR="006C5F61" w:rsidRPr="006C5F61" w:rsidRDefault="006C5F61" w:rsidP="006C5F61">
      <w:proofErr w:type="spellStart"/>
      <w:r w:rsidRPr="006C5F61">
        <w:t>Kleefmiddelen</w:t>
      </w:r>
      <w:proofErr w:type="spellEnd"/>
    </w:p>
    <w:p w14:paraId="70A07E5B" w14:textId="77777777" w:rsidR="00F23FEF" w:rsidRPr="006C5F61" w:rsidRDefault="00F23FEF">
      <w:pPr>
        <w:spacing w:after="0"/>
        <w:rPr>
          <w:sz w:val="2"/>
          <w:szCs w:val="2"/>
          <w:u w:val="single"/>
          <w:lang w:val="nl-BE"/>
        </w:rPr>
      </w:pPr>
    </w:p>
    <w:p w14:paraId="581C570D" w14:textId="77777777" w:rsidR="00F23FEF" w:rsidRPr="00D40674" w:rsidRDefault="000E29BF" w:rsidP="00D40674">
      <w:pPr>
        <w:pStyle w:val="Subsubheading"/>
      </w:pPr>
      <w:r w:rsidRPr="00D40674">
        <w:t>1.2.2.</w:t>
      </w:r>
      <w:r w:rsidRPr="00D40674">
        <w:tab/>
        <w:t>Gebruiksvormen waarvan wordt afgeraden</w:t>
      </w:r>
    </w:p>
    <w:p w14:paraId="52448070" w14:textId="765A44D8" w:rsidR="00F23FEF" w:rsidRPr="006C5F61" w:rsidRDefault="006C5F61">
      <w:pPr>
        <w:rPr>
          <w:lang w:val="nl-BE"/>
        </w:rPr>
      </w:pPr>
      <w:r w:rsidRPr="006C5F61">
        <w:rPr>
          <w:lang w:val="nl-BE"/>
        </w:rPr>
        <w:t>Onbekend</w:t>
      </w:r>
    </w:p>
    <w:p w14:paraId="2900260D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1.3.</w:t>
      </w:r>
      <w:r w:rsidRPr="00FB311A">
        <w:rPr>
          <w:lang w:val="nl-BE"/>
        </w:rPr>
        <w:tab/>
        <w:t>Details betreffende de verstrekker van het veiligheidsinformatieblad</w:t>
      </w: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F23FEF" w:rsidRPr="00205158" w14:paraId="273F93D4" w14:textId="77777777">
        <w:tc>
          <w:tcPr>
            <w:tcW w:w="10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80A4" w14:textId="77777777" w:rsidR="00F23FEF" w:rsidRPr="00FB311A" w:rsidRDefault="000E29BF">
            <w:pPr>
              <w:pStyle w:val="Standard"/>
              <w:keepLines/>
              <w:spacing w:after="60"/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</w:pPr>
            <w:proofErr w:type="spellStart"/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Copagro</w:t>
            </w:r>
            <w:proofErr w:type="spellEnd"/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 xml:space="preserve"> CV</w:t>
            </w:r>
          </w:p>
          <w:p w14:paraId="4513C4BB" w14:textId="77777777" w:rsidR="00F23FEF" w:rsidRPr="00FB311A" w:rsidRDefault="000E29BF">
            <w:pPr>
              <w:pStyle w:val="Standard"/>
              <w:autoSpaceDE w:val="0"/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</w:pP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Pachtgoedstraat 1</w:t>
            </w:r>
          </w:p>
          <w:p w14:paraId="226F19C5" w14:textId="77777777" w:rsidR="00F23FEF" w:rsidRPr="00FB311A" w:rsidRDefault="000E29BF">
            <w:pPr>
              <w:pStyle w:val="Standard"/>
              <w:autoSpaceDE w:val="0"/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</w:pP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9140 Temse</w:t>
            </w:r>
          </w:p>
          <w:p w14:paraId="1B3C5A42" w14:textId="77777777" w:rsidR="00F23FEF" w:rsidRPr="00FB311A" w:rsidRDefault="000E29BF">
            <w:pPr>
              <w:pStyle w:val="Standard"/>
              <w:autoSpaceDE w:val="0"/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</w:pP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Belgi</w:t>
            </w:r>
            <w:r w:rsidR="008F3393"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ë</w:t>
            </w:r>
          </w:p>
          <w:p w14:paraId="755F5896" w14:textId="77777777" w:rsidR="00F23FEF" w:rsidRPr="00FB311A" w:rsidRDefault="000E29BF">
            <w:pPr>
              <w:pStyle w:val="Standard"/>
              <w:autoSpaceDE w:val="0"/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</w:pP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T</w:t>
            </w:r>
            <w:r w:rsidR="008F3393"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e</w:t>
            </w: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l: +32 3 760 00 10</w:t>
            </w:r>
          </w:p>
          <w:p w14:paraId="65D65EB0" w14:textId="77777777" w:rsidR="00F23FEF" w:rsidRPr="00FB311A" w:rsidRDefault="000E29BF">
            <w:pPr>
              <w:pStyle w:val="Standard"/>
              <w:autoSpaceDE w:val="0"/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fr-FR"/>
              </w:rPr>
            </w:pP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fr-FR"/>
              </w:rPr>
              <w:t>Fax: +32 3 760 00 19</w:t>
            </w:r>
          </w:p>
          <w:p w14:paraId="6BFB6ADD" w14:textId="77777777" w:rsidR="00F23FEF" w:rsidRPr="00FB311A" w:rsidRDefault="008F3393">
            <w:pPr>
              <w:pStyle w:val="Standard"/>
              <w:keepLines/>
              <w:autoSpaceDE w:val="0"/>
              <w:spacing w:after="60"/>
              <w:rPr>
                <w:lang w:val="fr-FR"/>
              </w:rPr>
            </w:pP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fr-FR"/>
              </w:rPr>
              <w:t>E</w:t>
            </w:r>
            <w:r w:rsidR="000E29BF"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fr-FR"/>
              </w:rPr>
              <w:t xml:space="preserve">mail: </w:t>
            </w:r>
            <w:hyperlink r:id="rId8" w:history="1">
              <w:r w:rsidR="000E29BF" w:rsidRPr="00FB311A">
                <w:rPr>
                  <w:rFonts w:ascii="Arial" w:eastAsia="TimesNewRomanPSMT" w:hAnsi="Arial" w:cs="TimesNewRomanPSMT"/>
                  <w:color w:val="0000FF"/>
                  <w:kern w:val="0"/>
                  <w:sz w:val="16"/>
                  <w:szCs w:val="16"/>
                  <w:u w:val="single" w:color="0000FF"/>
                  <w:lang w:val="fr-FR"/>
                </w:rPr>
                <w:t>info@copagro.be</w:t>
              </w:r>
            </w:hyperlink>
          </w:p>
        </w:tc>
      </w:tr>
    </w:tbl>
    <w:p w14:paraId="4D16E316" w14:textId="77777777" w:rsidR="00F23FEF" w:rsidRPr="00FB311A" w:rsidRDefault="00F23FEF">
      <w:pPr>
        <w:keepLines/>
        <w:rPr>
          <w:sz w:val="2"/>
          <w:szCs w:val="2"/>
          <w:lang w:val="fr-FR"/>
        </w:rPr>
      </w:pPr>
    </w:p>
    <w:p w14:paraId="0212B03E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1.4.</w:t>
      </w:r>
      <w:r w:rsidRPr="00FB311A">
        <w:rPr>
          <w:lang w:val="nl-BE"/>
        </w:rPr>
        <w:tab/>
        <w:t>Telefoonnummer voor noodgevallen</w:t>
      </w:r>
    </w:p>
    <w:tbl>
      <w:tblPr>
        <w:tblW w:w="1048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409"/>
        <w:gridCol w:w="2410"/>
        <w:gridCol w:w="1984"/>
        <w:gridCol w:w="2268"/>
      </w:tblGrid>
      <w:tr w:rsidR="00F23FEF" w:rsidRPr="00FB311A" w14:paraId="0CC9DE95" w14:textId="77777777">
        <w:trPr>
          <w:cantSplit/>
          <w:tblHeader/>
        </w:trPr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21FFE78F" w14:textId="77777777" w:rsidR="00F23FEF" w:rsidRPr="00FB311A" w:rsidRDefault="000E29BF">
            <w:pPr>
              <w:keepNext/>
              <w:spacing w:after="0"/>
              <w:rPr>
                <w:b/>
                <w:bCs/>
                <w:lang w:val="nl-BE"/>
              </w:rPr>
            </w:pPr>
            <w:r w:rsidRPr="00FB311A">
              <w:rPr>
                <w:b/>
                <w:bCs/>
                <w:lang w:val="nl-BE"/>
              </w:rPr>
              <w:t>Land</w:t>
            </w:r>
          </w:p>
        </w:tc>
        <w:tc>
          <w:tcPr>
            <w:tcW w:w="24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716312CB" w14:textId="77777777" w:rsidR="00F23FEF" w:rsidRPr="00FB311A" w:rsidRDefault="000E29BF">
            <w:pPr>
              <w:keepNext/>
              <w:spacing w:after="0"/>
              <w:rPr>
                <w:b/>
                <w:bCs/>
                <w:lang w:val="nl-BE"/>
              </w:rPr>
            </w:pPr>
            <w:r w:rsidRPr="00FB311A">
              <w:rPr>
                <w:b/>
                <w:bCs/>
                <w:lang w:val="nl-BE"/>
              </w:rPr>
              <w:t>Organisatie/Bedrijf</w:t>
            </w:r>
          </w:p>
        </w:tc>
        <w:tc>
          <w:tcPr>
            <w:tcW w:w="24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00D4EF49" w14:textId="77777777" w:rsidR="00F23FEF" w:rsidRPr="00FB311A" w:rsidRDefault="000E29BF">
            <w:pPr>
              <w:keepNext/>
              <w:spacing w:after="0"/>
              <w:rPr>
                <w:b/>
                <w:bCs/>
                <w:lang w:val="nl-BE"/>
              </w:rPr>
            </w:pPr>
            <w:r w:rsidRPr="00FB311A">
              <w:rPr>
                <w:b/>
                <w:bCs/>
                <w:lang w:val="nl-BE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03EC689D" w14:textId="77777777" w:rsidR="00F23FEF" w:rsidRPr="00FB311A" w:rsidRDefault="000E29BF">
            <w:pPr>
              <w:keepNext/>
              <w:spacing w:after="0"/>
              <w:rPr>
                <w:b/>
                <w:bCs/>
                <w:lang w:val="nl-BE"/>
              </w:rPr>
            </w:pPr>
            <w:r w:rsidRPr="00FB311A">
              <w:rPr>
                <w:b/>
                <w:bCs/>
                <w:lang w:val="nl-BE"/>
              </w:rPr>
              <w:t>Noodnummer</w:t>
            </w: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1F75FF25" w14:textId="77777777" w:rsidR="00F23FEF" w:rsidRPr="00FB311A" w:rsidRDefault="000E29BF">
            <w:pPr>
              <w:keepNext/>
              <w:spacing w:after="0"/>
              <w:rPr>
                <w:b/>
                <w:bCs/>
                <w:lang w:val="nl-BE"/>
              </w:rPr>
            </w:pPr>
            <w:r w:rsidRPr="00FB311A">
              <w:rPr>
                <w:b/>
                <w:bCs/>
                <w:lang w:val="nl-BE"/>
              </w:rPr>
              <w:t>Opmerking</w:t>
            </w:r>
          </w:p>
        </w:tc>
      </w:tr>
      <w:tr w:rsidR="00F23FEF" w:rsidRPr="00205158" w14:paraId="0C5465AB" w14:textId="77777777">
        <w:trPr>
          <w:cantSplit/>
        </w:trPr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376CADCB" w14:textId="77777777" w:rsidR="00F23FEF" w:rsidRPr="00FB311A" w:rsidRDefault="000E29BF">
            <w:pPr>
              <w:spacing w:after="0"/>
              <w:rPr>
                <w:lang w:val="nl-BE"/>
              </w:rPr>
            </w:pPr>
            <w:r w:rsidRPr="00FB311A">
              <w:rPr>
                <w:lang w:val="nl-BE"/>
              </w:rPr>
              <w:t>België</w:t>
            </w:r>
          </w:p>
        </w:tc>
        <w:tc>
          <w:tcPr>
            <w:tcW w:w="24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5F5414A8" w14:textId="77777777" w:rsidR="00F23FEF" w:rsidRPr="00FB311A" w:rsidRDefault="000E29BF">
            <w:pPr>
              <w:spacing w:after="0"/>
              <w:rPr>
                <w:lang w:val="nl-BE"/>
              </w:rPr>
            </w:pPr>
            <w:r w:rsidRPr="00FB311A">
              <w:rPr>
                <w:lang w:val="nl-BE"/>
              </w:rPr>
              <w:t>Antigifcentrum</w:t>
            </w:r>
          </w:p>
          <w:p w14:paraId="37A95357" w14:textId="77777777" w:rsidR="00F23FEF" w:rsidRPr="00FB311A" w:rsidRDefault="008F3393">
            <w:pPr>
              <w:spacing w:after="0"/>
              <w:rPr>
                <w:lang w:val="nl-BE"/>
              </w:rPr>
            </w:pPr>
            <w:r w:rsidRPr="00FB311A">
              <w:rPr>
                <w:lang w:val="nl-BE"/>
              </w:rPr>
              <w:t>p/a Militair Hospitaal Koningin Astrid</w:t>
            </w:r>
          </w:p>
        </w:tc>
        <w:tc>
          <w:tcPr>
            <w:tcW w:w="24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75EEF011" w14:textId="77777777" w:rsidR="00F23FEF" w:rsidRPr="00FB311A" w:rsidRDefault="000E29BF">
            <w:pPr>
              <w:spacing w:after="0"/>
              <w:rPr>
                <w:lang w:val="nl-BE"/>
              </w:rPr>
            </w:pPr>
            <w:r w:rsidRPr="00FB311A">
              <w:rPr>
                <w:lang w:val="nl-BE"/>
              </w:rPr>
              <w:t>Bruyn</w:t>
            </w:r>
            <w:r w:rsidR="008F3393" w:rsidRPr="00FB311A">
              <w:rPr>
                <w:lang w:val="nl-BE"/>
              </w:rPr>
              <w:t>straat</w:t>
            </w:r>
            <w:r w:rsidRPr="00FB311A">
              <w:rPr>
                <w:lang w:val="nl-BE"/>
              </w:rPr>
              <w:t xml:space="preserve"> 1</w:t>
            </w:r>
          </w:p>
          <w:p w14:paraId="6A7CB69B" w14:textId="77777777" w:rsidR="00F23FEF" w:rsidRPr="00FB311A" w:rsidRDefault="000E29BF">
            <w:pPr>
              <w:spacing w:after="0"/>
              <w:rPr>
                <w:sz w:val="12"/>
                <w:szCs w:val="12"/>
                <w:lang w:val="nl-BE"/>
              </w:rPr>
            </w:pPr>
            <w:r w:rsidRPr="00FB311A">
              <w:rPr>
                <w:lang w:val="nl-BE"/>
              </w:rPr>
              <w:t>1120</w:t>
            </w:r>
            <w:r w:rsidR="008F3393" w:rsidRPr="00FB311A">
              <w:rPr>
                <w:lang w:val="nl-BE"/>
              </w:rPr>
              <w:t xml:space="preserve"> </w:t>
            </w:r>
            <w:r w:rsidRPr="00FB311A">
              <w:rPr>
                <w:lang w:val="nl-BE"/>
              </w:rPr>
              <w:t>Brussel</w:t>
            </w: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4D765104" w14:textId="77777777" w:rsidR="00F23FEF" w:rsidRPr="00FB311A" w:rsidRDefault="000E29BF">
            <w:pPr>
              <w:spacing w:after="0"/>
              <w:rPr>
                <w:lang w:val="nl-BE"/>
              </w:rPr>
            </w:pPr>
            <w:r w:rsidRPr="00FB311A">
              <w:rPr>
                <w:lang w:val="nl-BE"/>
              </w:rPr>
              <w:t>+32 70 245 245</w:t>
            </w: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4F0EF832" w14:textId="77777777" w:rsidR="00F23FEF" w:rsidRPr="00FB311A" w:rsidRDefault="000E29BF">
            <w:pPr>
              <w:spacing w:after="0"/>
              <w:rPr>
                <w:lang w:val="nl-BE"/>
              </w:rPr>
            </w:pPr>
            <w:r w:rsidRPr="00FB311A">
              <w:rPr>
                <w:lang w:val="nl-BE"/>
              </w:rPr>
              <w:t>Alle dringende vragen over vergiftigingen: 070 245 245 (gratis, 24/24), of indien onbereikbaar tel. 02 264 96 30 (normaal tarief).</w:t>
            </w:r>
          </w:p>
        </w:tc>
      </w:tr>
    </w:tbl>
    <w:p w14:paraId="1CCCF9E2" w14:textId="77777777" w:rsidR="00F23FEF" w:rsidRPr="00FB311A" w:rsidRDefault="00F23FEF">
      <w:pPr>
        <w:pStyle w:val="Standard"/>
        <w:rPr>
          <w:sz w:val="2"/>
          <w:szCs w:val="2"/>
          <w:lang w:val="nl-BE"/>
        </w:rPr>
      </w:pPr>
    </w:p>
    <w:p w14:paraId="7E9B25BE" w14:textId="77777777" w:rsidR="00F23FEF" w:rsidRPr="00FB311A" w:rsidRDefault="00F23FEF">
      <w:pPr>
        <w:rPr>
          <w:sz w:val="2"/>
          <w:szCs w:val="2"/>
          <w:lang w:val="nl-BE"/>
        </w:rPr>
      </w:pPr>
    </w:p>
    <w:p w14:paraId="2103F7A4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2: Identificatie van de gevaren</w:t>
      </w:r>
    </w:p>
    <w:p w14:paraId="30400DBE" w14:textId="77777777" w:rsidR="00F23FEF" w:rsidRPr="00FB311A" w:rsidRDefault="00F23FEF">
      <w:pPr>
        <w:pStyle w:val="SpacingBeforeSubheading"/>
      </w:pPr>
    </w:p>
    <w:p w14:paraId="245C1096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2.1.</w:t>
      </w:r>
      <w:r w:rsidRPr="00FB311A">
        <w:rPr>
          <w:lang w:val="nl-BE"/>
        </w:rPr>
        <w:tab/>
        <w:t>Indeling van de stof of het mengsel</w:t>
      </w:r>
    </w:p>
    <w:p w14:paraId="7AF506CE" w14:textId="29F415E7" w:rsidR="00F23FEF" w:rsidRDefault="000E29BF">
      <w:pPr>
        <w:pStyle w:val="Subsubheading"/>
      </w:pPr>
      <w:r w:rsidRPr="00FB311A">
        <w:t>Indeling conform Verordening (EG) Nr. 1272/2008 [CLP]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E62EB" w:rsidRPr="00DE62EB" w14:paraId="76436D13" w14:textId="77777777" w:rsidTr="00DE62EB">
        <w:tc>
          <w:tcPr>
            <w:tcW w:w="5228" w:type="dxa"/>
          </w:tcPr>
          <w:p w14:paraId="1DEE1E6D" w14:textId="01B95FC4" w:rsidR="00DE62EB" w:rsidRPr="00DE62EB" w:rsidRDefault="00DE62EB" w:rsidP="00DE62EB">
            <w:proofErr w:type="spellStart"/>
            <w:r w:rsidRPr="00DE62EB">
              <w:t>Chronische</w:t>
            </w:r>
            <w:proofErr w:type="spellEnd"/>
            <w:r w:rsidRPr="00DE62EB">
              <w:t xml:space="preserve"> </w:t>
            </w:r>
            <w:proofErr w:type="spellStart"/>
            <w:r w:rsidRPr="00DE62EB">
              <w:t>aquatische</w:t>
            </w:r>
            <w:proofErr w:type="spellEnd"/>
            <w:r w:rsidRPr="00DE62EB">
              <w:t xml:space="preserve"> </w:t>
            </w:r>
            <w:proofErr w:type="spellStart"/>
            <w:r w:rsidRPr="00DE62EB">
              <w:t>toxiciteit</w:t>
            </w:r>
            <w:proofErr w:type="spellEnd"/>
          </w:p>
        </w:tc>
        <w:tc>
          <w:tcPr>
            <w:tcW w:w="5228" w:type="dxa"/>
          </w:tcPr>
          <w:p w14:paraId="53120B2C" w14:textId="25B079E4" w:rsidR="00DE62EB" w:rsidRPr="00DE62EB" w:rsidRDefault="00DE62EB" w:rsidP="00DE62EB">
            <w:proofErr w:type="spellStart"/>
            <w:r w:rsidRPr="00DE62EB">
              <w:t>Categorie</w:t>
            </w:r>
            <w:proofErr w:type="spellEnd"/>
            <w:r w:rsidRPr="00DE62EB">
              <w:t xml:space="preserve"> 3 –(H412)</w:t>
            </w:r>
          </w:p>
        </w:tc>
      </w:tr>
    </w:tbl>
    <w:p w14:paraId="1DA9B3B6" w14:textId="77777777" w:rsidR="00F23FEF" w:rsidRPr="00FB311A" w:rsidRDefault="00F23FEF">
      <w:pPr>
        <w:spacing w:after="0"/>
        <w:rPr>
          <w:sz w:val="2"/>
          <w:szCs w:val="2"/>
          <w:lang w:val="nl-BE"/>
        </w:rPr>
      </w:pPr>
    </w:p>
    <w:p w14:paraId="12600A90" w14:textId="77777777" w:rsidR="00F23FEF" w:rsidRPr="00FB311A" w:rsidRDefault="00F23FEF">
      <w:pPr>
        <w:spacing w:after="0" w:line="336" w:lineRule="auto"/>
        <w:rPr>
          <w:sz w:val="6"/>
          <w:szCs w:val="6"/>
          <w:lang w:val="nl-BE"/>
        </w:rPr>
      </w:pPr>
    </w:p>
    <w:p w14:paraId="0981E7B2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2.2.</w:t>
      </w:r>
      <w:r w:rsidRPr="00FB311A">
        <w:rPr>
          <w:lang w:val="nl-BE"/>
        </w:rPr>
        <w:tab/>
        <w:t>Etiketteringselementen</w:t>
      </w:r>
    </w:p>
    <w:p w14:paraId="57A23FAD" w14:textId="0801A0BE" w:rsidR="00F23FEF" w:rsidRDefault="000E29BF">
      <w:pPr>
        <w:pStyle w:val="Subsubheading"/>
      </w:pPr>
      <w:r w:rsidRPr="00FB311A">
        <w:t>Etikettering conform Verordening (EG) Nr. 1272/2008 [CLP]</w:t>
      </w:r>
    </w:p>
    <w:p w14:paraId="41805E08" w14:textId="2C0EC2DD" w:rsidR="00DE62EB" w:rsidRPr="00DE62EB" w:rsidRDefault="00DE62EB" w:rsidP="00DE62EB">
      <w:pPr>
        <w:rPr>
          <w:b/>
          <w:bCs/>
        </w:rPr>
      </w:pPr>
      <w:proofErr w:type="spellStart"/>
      <w:r w:rsidRPr="00DE62EB">
        <w:rPr>
          <w:b/>
          <w:bCs/>
        </w:rPr>
        <w:t>Signaalwoord</w:t>
      </w:r>
      <w:proofErr w:type="spellEnd"/>
    </w:p>
    <w:p w14:paraId="4D565F8B" w14:textId="00E24BD6" w:rsidR="00DE62EB" w:rsidRDefault="00DE62EB" w:rsidP="00DE62EB">
      <w:proofErr w:type="spellStart"/>
      <w:r>
        <w:t>Geen</w:t>
      </w:r>
      <w:proofErr w:type="spellEnd"/>
    </w:p>
    <w:p w14:paraId="04840738" w14:textId="5815A4D8" w:rsidR="00DE62EB" w:rsidRDefault="00DE62EB" w:rsidP="00DE62EB"/>
    <w:p w14:paraId="5161CBF7" w14:textId="2CE5268C" w:rsidR="00DE62EB" w:rsidRPr="00DE62EB" w:rsidRDefault="00DE62EB" w:rsidP="00DE62EB">
      <w:pPr>
        <w:rPr>
          <w:b/>
          <w:bCs/>
        </w:rPr>
      </w:pPr>
      <w:proofErr w:type="spellStart"/>
      <w:r w:rsidRPr="00DE62EB">
        <w:rPr>
          <w:b/>
          <w:bCs/>
        </w:rPr>
        <w:t>Gevarenaanduidingen</w:t>
      </w:r>
      <w:proofErr w:type="spellEnd"/>
    </w:p>
    <w:p w14:paraId="6E0495BC" w14:textId="6AF25F9C" w:rsidR="00DE62EB" w:rsidRDefault="00DE62EB" w:rsidP="00DE62EB">
      <w:r>
        <w:t xml:space="preserve">H412 – </w:t>
      </w:r>
      <w:proofErr w:type="spellStart"/>
      <w:r>
        <w:t>Schadelijk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in </w:t>
      </w:r>
      <w:proofErr w:type="spellStart"/>
      <w:r>
        <w:t>het</w:t>
      </w:r>
      <w:proofErr w:type="spellEnd"/>
      <w:r>
        <w:t xml:space="preserve"> water </w:t>
      </w:r>
      <w:proofErr w:type="spellStart"/>
      <w:r>
        <w:t>levende</w:t>
      </w:r>
      <w:proofErr w:type="spellEnd"/>
      <w:r>
        <w:t xml:space="preserve"> </w:t>
      </w:r>
      <w:proofErr w:type="spellStart"/>
      <w:r>
        <w:t>organismen</w:t>
      </w:r>
      <w:proofErr w:type="spellEnd"/>
      <w:r>
        <w:t xml:space="preserve">, met </w:t>
      </w:r>
      <w:proofErr w:type="spellStart"/>
      <w:r>
        <w:t>langdurige</w:t>
      </w:r>
      <w:proofErr w:type="spellEnd"/>
      <w:r>
        <w:t xml:space="preserve"> </w:t>
      </w:r>
      <w:proofErr w:type="spellStart"/>
      <w:r>
        <w:t>gevolgen</w:t>
      </w:r>
      <w:proofErr w:type="spellEnd"/>
      <w:r>
        <w:t>.</w:t>
      </w:r>
    </w:p>
    <w:p w14:paraId="6F4AC680" w14:textId="383CB1B5" w:rsidR="00DE62EB" w:rsidRDefault="00DE62EB" w:rsidP="00DE62EB">
      <w:pPr>
        <w:rPr>
          <w:b/>
          <w:bCs/>
        </w:rPr>
      </w:pPr>
      <w:r w:rsidRPr="00DE62EB">
        <w:rPr>
          <w:b/>
          <w:bCs/>
        </w:rPr>
        <w:t xml:space="preserve">EU </w:t>
      </w:r>
      <w:proofErr w:type="spellStart"/>
      <w:r w:rsidRPr="00DE62EB">
        <w:rPr>
          <w:b/>
          <w:bCs/>
        </w:rPr>
        <w:t>Specifieke</w:t>
      </w:r>
      <w:proofErr w:type="spellEnd"/>
      <w:r w:rsidRPr="00DE62EB">
        <w:rPr>
          <w:b/>
          <w:bCs/>
        </w:rPr>
        <w:t xml:space="preserve"> </w:t>
      </w:r>
      <w:proofErr w:type="spellStart"/>
      <w:r w:rsidRPr="00DE62EB">
        <w:rPr>
          <w:b/>
          <w:bCs/>
        </w:rPr>
        <w:t>gevarenaanduidingen</w:t>
      </w:r>
      <w:proofErr w:type="spellEnd"/>
    </w:p>
    <w:p w14:paraId="0B7A4519" w14:textId="38E051E0" w:rsidR="00DE62EB" w:rsidRDefault="00DE62EB" w:rsidP="00DE62EB">
      <w:r>
        <w:t xml:space="preserve">EUH208 – </w:t>
      </w:r>
      <w:proofErr w:type="spellStart"/>
      <w:r>
        <w:t>Bevat</w:t>
      </w:r>
      <w:proofErr w:type="spellEnd"/>
      <w:r>
        <w:t xml:space="preserve"> 2-Methyl-2H-isothiazool-3-on [</w:t>
      </w:r>
      <w:r w:rsidR="00B0404C">
        <w:t xml:space="preserve">MIT] &amp; </w:t>
      </w:r>
      <w:proofErr w:type="spellStart"/>
      <w:r w:rsidR="00B0404C">
        <w:t>mengsel</w:t>
      </w:r>
      <w:proofErr w:type="spellEnd"/>
      <w:r w:rsidR="00B0404C">
        <w:t xml:space="preserve"> van: 5-chloor-2-methyl-2H-isothiazool-3-on </w:t>
      </w:r>
      <w:proofErr w:type="spellStart"/>
      <w:r w:rsidR="00B0404C">
        <w:t>en</w:t>
      </w:r>
      <w:proofErr w:type="spellEnd"/>
      <w:r w:rsidR="00B0404C">
        <w:t xml:space="preserve"> 2-methyl-2H-isothiazool-3-on ] (3:1) </w:t>
      </w:r>
    </w:p>
    <w:p w14:paraId="10B1C869" w14:textId="7CA14817" w:rsidR="00B0404C" w:rsidRDefault="00B0404C" w:rsidP="00DE62EB">
      <w:r>
        <w:t xml:space="preserve">[C(M)IT/MIT]. Kan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allergische</w:t>
      </w:r>
      <w:proofErr w:type="spellEnd"/>
      <w:r>
        <w:t xml:space="preserve"> reactive </w:t>
      </w:r>
      <w:proofErr w:type="spellStart"/>
      <w:r>
        <w:t>veroorzaken</w:t>
      </w:r>
      <w:proofErr w:type="spellEnd"/>
      <w:r>
        <w:t>.</w:t>
      </w:r>
    </w:p>
    <w:p w14:paraId="52579C51" w14:textId="260637AA" w:rsidR="00B0404C" w:rsidRPr="00B0404C" w:rsidRDefault="00B0404C" w:rsidP="00DE62EB">
      <w:pPr>
        <w:rPr>
          <w:b/>
          <w:bCs/>
        </w:rPr>
      </w:pPr>
      <w:proofErr w:type="spellStart"/>
      <w:r w:rsidRPr="00B0404C">
        <w:rPr>
          <w:b/>
          <w:bCs/>
        </w:rPr>
        <w:t>Veiligheidsaanbevelingen</w:t>
      </w:r>
      <w:proofErr w:type="spellEnd"/>
    </w:p>
    <w:p w14:paraId="57924EE5" w14:textId="3084057F" w:rsidR="00B0404C" w:rsidRDefault="00B0404C" w:rsidP="00DE62EB">
      <w:r>
        <w:t xml:space="preserve">P101 –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inwinnen</w:t>
      </w:r>
      <w:proofErr w:type="spellEnd"/>
      <w:r>
        <w:t xml:space="preserve"> van </w:t>
      </w:r>
      <w:proofErr w:type="spellStart"/>
      <w:r>
        <w:t>medisch</w:t>
      </w:r>
      <w:proofErr w:type="spellEnd"/>
      <w:r>
        <w:t xml:space="preserve"> </w:t>
      </w:r>
      <w:proofErr w:type="spellStart"/>
      <w:r>
        <w:t>advies</w:t>
      </w:r>
      <w:proofErr w:type="spellEnd"/>
      <w:r>
        <w:t xml:space="preserve">, de </w:t>
      </w:r>
      <w:proofErr w:type="spellStart"/>
      <w:r>
        <w:t>verpakking</w:t>
      </w:r>
      <w:proofErr w:type="spellEnd"/>
      <w:r>
        <w:t xml:space="preserve"> of het </w:t>
      </w:r>
      <w:proofErr w:type="spellStart"/>
      <w:r>
        <w:t>etiket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beschikking</w:t>
      </w:r>
      <w:proofErr w:type="spellEnd"/>
      <w:r>
        <w:t xml:space="preserve"> </w:t>
      </w:r>
      <w:proofErr w:type="spellStart"/>
      <w:r>
        <w:t>houden</w:t>
      </w:r>
      <w:proofErr w:type="spellEnd"/>
    </w:p>
    <w:p w14:paraId="53D3B42C" w14:textId="3F66C4B6" w:rsidR="00B0404C" w:rsidRDefault="00B0404C" w:rsidP="00DE62EB">
      <w:r>
        <w:t xml:space="preserve">P102 – Buiten het </w:t>
      </w:r>
      <w:proofErr w:type="spellStart"/>
      <w:r>
        <w:t>bereik</w:t>
      </w:r>
      <w:proofErr w:type="spellEnd"/>
      <w:r>
        <w:t xml:space="preserve"> van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houden</w:t>
      </w:r>
      <w:proofErr w:type="spellEnd"/>
    </w:p>
    <w:p w14:paraId="64953E26" w14:textId="69B251CB" w:rsidR="00B0404C" w:rsidRDefault="00B0404C" w:rsidP="00DE62EB">
      <w:r>
        <w:t xml:space="preserve">P273 – </w:t>
      </w:r>
      <w:proofErr w:type="spellStart"/>
      <w:r>
        <w:t>Voorkom</w:t>
      </w:r>
      <w:proofErr w:type="spellEnd"/>
      <w:r>
        <w:t xml:space="preserve"> </w:t>
      </w:r>
      <w:proofErr w:type="spellStart"/>
      <w:r>
        <w:t>lozing</w:t>
      </w:r>
      <w:proofErr w:type="spellEnd"/>
      <w:r>
        <w:t xml:space="preserve"> in het milieu</w:t>
      </w:r>
    </w:p>
    <w:p w14:paraId="78F8C3E4" w14:textId="0829C2A8" w:rsidR="00B0404C" w:rsidRPr="00DE62EB" w:rsidRDefault="00B0404C" w:rsidP="00DE62EB">
      <w:r>
        <w:t xml:space="preserve">P501 – </w:t>
      </w:r>
      <w:proofErr w:type="spellStart"/>
      <w:r>
        <w:t>Inhoud</w:t>
      </w:r>
      <w:proofErr w:type="spellEnd"/>
      <w:r>
        <w:t>/</w:t>
      </w:r>
      <w:proofErr w:type="spellStart"/>
      <w:r>
        <w:t>verpakking</w:t>
      </w:r>
      <w:proofErr w:type="spellEnd"/>
      <w:r>
        <w:t xml:space="preserve"> </w:t>
      </w:r>
      <w:proofErr w:type="spellStart"/>
      <w:r>
        <w:t>afvoeren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erkende</w:t>
      </w:r>
      <w:proofErr w:type="spellEnd"/>
      <w:r>
        <w:t xml:space="preserve"> </w:t>
      </w:r>
      <w:proofErr w:type="spellStart"/>
      <w:r>
        <w:t>afvalverwerkingsinstallatie</w:t>
      </w:r>
      <w:proofErr w:type="spellEnd"/>
    </w:p>
    <w:p w14:paraId="58039C8D" w14:textId="77777777" w:rsidR="00F23FEF" w:rsidRPr="00FB311A" w:rsidRDefault="00F23FEF">
      <w:pPr>
        <w:pStyle w:val="Standard"/>
        <w:rPr>
          <w:sz w:val="2"/>
          <w:szCs w:val="2"/>
          <w:lang w:val="nl-BE"/>
        </w:rPr>
      </w:pPr>
    </w:p>
    <w:p w14:paraId="1D99A232" w14:textId="77777777" w:rsidR="00F23FEF" w:rsidRPr="00FB311A" w:rsidRDefault="00F23FEF">
      <w:pPr>
        <w:spacing w:after="0"/>
        <w:rPr>
          <w:sz w:val="2"/>
          <w:szCs w:val="2"/>
          <w:lang w:val="nl-BE"/>
        </w:rPr>
      </w:pPr>
    </w:p>
    <w:p w14:paraId="29F00AE4" w14:textId="77777777" w:rsidR="00F23FEF" w:rsidRPr="00FB311A" w:rsidRDefault="00F23FEF">
      <w:pPr>
        <w:spacing w:after="0"/>
        <w:rPr>
          <w:sz w:val="2"/>
          <w:szCs w:val="2"/>
          <w:lang w:val="nl-BE"/>
        </w:rPr>
      </w:pPr>
    </w:p>
    <w:p w14:paraId="78DEA58A" w14:textId="77777777" w:rsidR="00F23FEF" w:rsidRPr="00FB311A" w:rsidRDefault="00F23FEF">
      <w:pPr>
        <w:pStyle w:val="SpacingBeforeSubheading"/>
      </w:pPr>
    </w:p>
    <w:p w14:paraId="1081A1BC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2.3.</w:t>
      </w:r>
      <w:r w:rsidRPr="00FB311A">
        <w:rPr>
          <w:lang w:val="nl-BE"/>
        </w:rPr>
        <w:tab/>
        <w:t>Andere gevaren</w:t>
      </w:r>
    </w:p>
    <w:p w14:paraId="582673D9" w14:textId="15399B77" w:rsidR="00F23FEF" w:rsidRDefault="000E29BF">
      <w:pPr>
        <w:rPr>
          <w:lang w:val="nl-BE"/>
        </w:rPr>
      </w:pPr>
      <w:r w:rsidRPr="00FB311A">
        <w:rPr>
          <w:lang w:val="nl-BE"/>
        </w:rPr>
        <w:t>Geen informatie beschikbaar</w:t>
      </w:r>
      <w:r w:rsidR="008F3393" w:rsidRPr="00FB311A">
        <w:rPr>
          <w:lang w:val="nl-BE"/>
        </w:rPr>
        <w:t>.</w:t>
      </w:r>
    </w:p>
    <w:p w14:paraId="5E0DECFC" w14:textId="2F6E770A" w:rsidR="00B0404C" w:rsidRDefault="00B0404C">
      <w:pPr>
        <w:rPr>
          <w:b/>
          <w:bCs/>
          <w:lang w:val="nl-BE"/>
        </w:rPr>
      </w:pPr>
      <w:r w:rsidRPr="00B0404C">
        <w:rPr>
          <w:b/>
          <w:bCs/>
          <w:lang w:val="nl-BE"/>
        </w:rPr>
        <w:t xml:space="preserve">PBT – en </w:t>
      </w:r>
      <w:proofErr w:type="spellStart"/>
      <w:r w:rsidRPr="00B0404C">
        <w:rPr>
          <w:b/>
          <w:bCs/>
          <w:lang w:val="nl-BE"/>
        </w:rPr>
        <w:t>zPzB</w:t>
      </w:r>
      <w:proofErr w:type="spellEnd"/>
      <w:r w:rsidRPr="00B0404C">
        <w:rPr>
          <w:b/>
          <w:bCs/>
          <w:lang w:val="nl-BE"/>
        </w:rPr>
        <w:t>-beoordeling</w:t>
      </w:r>
    </w:p>
    <w:p w14:paraId="3BD98364" w14:textId="62BF3EE1" w:rsidR="00B0404C" w:rsidRPr="00B0404C" w:rsidRDefault="00B0404C">
      <w:pPr>
        <w:rPr>
          <w:lang w:val="nl-BE"/>
        </w:rPr>
      </w:pPr>
      <w:r w:rsidRPr="00B0404C">
        <w:rPr>
          <w:lang w:val="nl-BE"/>
        </w:rPr>
        <w:t xml:space="preserve">De bestanddelen in deze formulering voldoen niet aan de criteria voor indeling als PBT of </w:t>
      </w:r>
      <w:proofErr w:type="spellStart"/>
      <w:r w:rsidRPr="00B0404C">
        <w:rPr>
          <w:lang w:val="nl-BE"/>
        </w:rPr>
        <w:t>zPzB</w:t>
      </w:r>
      <w:proofErr w:type="spellEnd"/>
    </w:p>
    <w:p w14:paraId="563741C5" w14:textId="77777777" w:rsidR="00F23FEF" w:rsidRPr="00FB311A" w:rsidRDefault="00F23FEF">
      <w:pPr>
        <w:rPr>
          <w:sz w:val="2"/>
          <w:szCs w:val="2"/>
          <w:lang w:val="nl-BE"/>
        </w:rPr>
      </w:pPr>
    </w:p>
    <w:p w14:paraId="20E2F8A9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3: Samenstelling en informatie over de bestanddelen</w:t>
      </w:r>
    </w:p>
    <w:p w14:paraId="3E6A39EB" w14:textId="77777777" w:rsidR="00F23FEF" w:rsidRPr="00FB311A" w:rsidRDefault="00F23FEF">
      <w:pPr>
        <w:pStyle w:val="SpacingBeforeSubheading"/>
      </w:pPr>
    </w:p>
    <w:p w14:paraId="0C3CD400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3.1.</w:t>
      </w:r>
      <w:r w:rsidRPr="00FB311A">
        <w:rPr>
          <w:lang w:val="nl-BE"/>
        </w:rPr>
        <w:tab/>
        <w:t>Stoffen</w:t>
      </w:r>
    </w:p>
    <w:p w14:paraId="149DBF7F" w14:textId="77777777" w:rsidR="00F23FEF" w:rsidRPr="00FB311A" w:rsidRDefault="000E29BF">
      <w:pPr>
        <w:rPr>
          <w:lang w:val="nl-BE"/>
        </w:rPr>
      </w:pPr>
      <w:r w:rsidRPr="00FB311A">
        <w:rPr>
          <w:lang w:val="nl-BE"/>
        </w:rPr>
        <w:t>Niet van toepassing</w:t>
      </w:r>
      <w:r w:rsidR="008F3393" w:rsidRPr="00FB311A">
        <w:rPr>
          <w:lang w:val="nl-BE"/>
        </w:rPr>
        <w:t>.</w:t>
      </w:r>
    </w:p>
    <w:p w14:paraId="02C82729" w14:textId="77777777" w:rsidR="008F3393" w:rsidRPr="00FB311A" w:rsidRDefault="008F3393">
      <w:pPr>
        <w:spacing w:after="0"/>
        <w:rPr>
          <w:sz w:val="2"/>
          <w:szCs w:val="2"/>
          <w:lang w:val="nl-BE"/>
        </w:rPr>
      </w:pPr>
      <w:r w:rsidRPr="00FB311A">
        <w:rPr>
          <w:sz w:val="2"/>
          <w:szCs w:val="2"/>
          <w:lang w:val="nl-BE"/>
        </w:rPr>
        <w:br w:type="page"/>
      </w:r>
    </w:p>
    <w:p w14:paraId="5392EFF7" w14:textId="77777777" w:rsidR="00F23FEF" w:rsidRPr="00FB311A" w:rsidRDefault="00F23FEF">
      <w:pPr>
        <w:rPr>
          <w:sz w:val="2"/>
          <w:szCs w:val="2"/>
          <w:lang w:val="nl-BE"/>
        </w:rPr>
      </w:pPr>
    </w:p>
    <w:p w14:paraId="470CA6AE" w14:textId="77777777" w:rsidR="00F23FEF" w:rsidRPr="00FB311A" w:rsidRDefault="000E29BF" w:rsidP="008F3393">
      <w:pPr>
        <w:pStyle w:val="Subheading"/>
        <w:rPr>
          <w:lang w:val="nl-BE"/>
        </w:rPr>
      </w:pPr>
      <w:r w:rsidRPr="00FB311A">
        <w:rPr>
          <w:lang w:val="nl-BE"/>
        </w:rPr>
        <w:t>3.2.</w:t>
      </w:r>
      <w:r w:rsidRPr="00FB311A">
        <w:rPr>
          <w:lang w:val="nl-BE"/>
        </w:rPr>
        <w:tab/>
        <w:t>Mengsels</w:t>
      </w:r>
    </w:p>
    <w:p w14:paraId="3B38D83D" w14:textId="77777777" w:rsidR="00F23FEF" w:rsidRPr="00FB311A" w:rsidRDefault="00F23FEF">
      <w:pPr>
        <w:spacing w:before="60" w:after="0"/>
        <w:rPr>
          <w:lang w:val="nl-BE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417"/>
        <w:gridCol w:w="1701"/>
        <w:gridCol w:w="1701"/>
        <w:gridCol w:w="1418"/>
      </w:tblGrid>
      <w:tr w:rsidR="00B0404C" w:rsidRPr="00205158" w14:paraId="2944FCF4" w14:textId="0763BFA9" w:rsidTr="007D6624">
        <w:trPr>
          <w:cantSplit/>
          <w:trHeight w:val="538"/>
        </w:trPr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0ECC6020" w14:textId="30FBA7E9" w:rsidR="00B0404C" w:rsidRPr="000B2A98" w:rsidRDefault="00B0404C" w:rsidP="000B2A98">
            <w:pPr>
              <w:keepNext/>
              <w:spacing w:after="0"/>
              <w:jc w:val="center"/>
              <w:rPr>
                <w:b/>
                <w:bCs/>
                <w:lang w:val="nl-BE"/>
              </w:rPr>
            </w:pPr>
            <w:r w:rsidRPr="000B2A98">
              <w:rPr>
                <w:b/>
                <w:bCs/>
                <w:lang w:val="nl-BE"/>
              </w:rPr>
              <w:t>Naam van chemische stof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5190556F" w14:textId="6FDDADFC" w:rsidR="00B0404C" w:rsidRPr="000B2A98" w:rsidRDefault="00B0404C" w:rsidP="000B2A98">
            <w:pPr>
              <w:keepNext/>
              <w:spacing w:after="0"/>
              <w:jc w:val="center"/>
              <w:rPr>
                <w:b/>
                <w:bCs/>
                <w:lang w:val="nl-BE"/>
              </w:rPr>
            </w:pPr>
            <w:r w:rsidRPr="000B2A98">
              <w:rPr>
                <w:b/>
                <w:bCs/>
                <w:lang w:val="nl-BE"/>
              </w:rPr>
              <w:t>EG-nr.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292A6ACD" w14:textId="7AD8FA12" w:rsidR="00B0404C" w:rsidRPr="000B2A98" w:rsidRDefault="00B0404C" w:rsidP="000B2A98">
            <w:pPr>
              <w:keepNext/>
              <w:spacing w:after="0"/>
              <w:jc w:val="center"/>
              <w:rPr>
                <w:b/>
                <w:bCs/>
                <w:lang w:val="nl-BE"/>
              </w:rPr>
            </w:pPr>
            <w:r w:rsidRPr="000B2A98">
              <w:rPr>
                <w:b/>
                <w:bCs/>
                <w:lang w:val="nl-BE"/>
              </w:rPr>
              <w:t>CAS-nr.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DD6EE" w:themeFill="accent1" w:themeFillTint="66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5B500E64" w14:textId="21FE0D7B" w:rsidR="00B0404C" w:rsidRPr="000B2A98" w:rsidRDefault="00B0404C" w:rsidP="000B2A98">
            <w:pPr>
              <w:keepNext/>
              <w:spacing w:after="0"/>
              <w:jc w:val="center"/>
              <w:rPr>
                <w:b/>
                <w:bCs/>
                <w:lang w:val="nl-BE"/>
              </w:rPr>
            </w:pPr>
            <w:proofErr w:type="spellStart"/>
            <w:r w:rsidRPr="000B2A98">
              <w:rPr>
                <w:b/>
                <w:bCs/>
                <w:lang w:val="nl-BE"/>
              </w:rPr>
              <w:t>Gewichts</w:t>
            </w:r>
            <w:proofErr w:type="spellEnd"/>
            <w:r w:rsidRPr="000B2A98">
              <w:rPr>
                <w:b/>
                <w:bCs/>
                <w:lang w:val="nl-BE"/>
              </w:rPr>
              <w:t>%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</w:tcPr>
          <w:p w14:paraId="44232DF5" w14:textId="5588FF38" w:rsidR="00B0404C" w:rsidRPr="000B2A98" w:rsidRDefault="00B0404C" w:rsidP="000B2A98">
            <w:pPr>
              <w:keepNext/>
              <w:spacing w:after="0"/>
              <w:jc w:val="center"/>
              <w:rPr>
                <w:b/>
                <w:bCs/>
                <w:lang w:val="nl-BE"/>
              </w:rPr>
            </w:pPr>
            <w:r w:rsidRPr="000B2A98">
              <w:rPr>
                <w:b/>
                <w:bCs/>
                <w:lang w:val="nl-BE"/>
              </w:rPr>
              <w:t>Indeling conform Verordening (EG) Nr. 1272/2008 [CLP]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</w:tcPr>
          <w:p w14:paraId="28BF8653" w14:textId="671C0114" w:rsidR="00B0404C" w:rsidRPr="000B2A98" w:rsidRDefault="00B0404C" w:rsidP="000B2A98">
            <w:pPr>
              <w:keepNext/>
              <w:spacing w:after="0"/>
              <w:jc w:val="center"/>
              <w:rPr>
                <w:b/>
                <w:bCs/>
                <w:lang w:val="nl-BE"/>
              </w:rPr>
            </w:pPr>
            <w:r w:rsidRPr="000B2A98">
              <w:rPr>
                <w:b/>
                <w:bCs/>
                <w:lang w:val="nl-BE"/>
              </w:rPr>
              <w:t>Specifieke concentratielimiet (</w:t>
            </w:r>
            <w:proofErr w:type="spellStart"/>
            <w:r w:rsidRPr="000B2A98">
              <w:rPr>
                <w:b/>
                <w:bCs/>
                <w:lang w:val="nl-BE"/>
              </w:rPr>
              <w:t>specific</w:t>
            </w:r>
            <w:proofErr w:type="spellEnd"/>
            <w:r w:rsidRPr="000B2A98">
              <w:rPr>
                <w:b/>
                <w:bCs/>
                <w:lang w:val="nl-BE"/>
              </w:rPr>
              <w:t xml:space="preserve"> </w:t>
            </w:r>
            <w:proofErr w:type="spellStart"/>
            <w:r w:rsidRPr="000B2A98">
              <w:rPr>
                <w:b/>
                <w:bCs/>
                <w:lang w:val="nl-BE"/>
              </w:rPr>
              <w:t>Concentration</w:t>
            </w:r>
            <w:proofErr w:type="spellEnd"/>
            <w:r w:rsidRPr="000B2A98">
              <w:rPr>
                <w:b/>
                <w:bCs/>
                <w:lang w:val="nl-BE"/>
              </w:rPr>
              <w:t xml:space="preserve"> Limit; SCL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</w:tcPr>
          <w:p w14:paraId="18BC75DD" w14:textId="2E2239BF" w:rsidR="00B0404C" w:rsidRPr="000B2A98" w:rsidRDefault="00B0404C" w:rsidP="000B2A98">
            <w:pPr>
              <w:keepNext/>
              <w:spacing w:after="0"/>
              <w:jc w:val="center"/>
              <w:rPr>
                <w:b/>
                <w:bCs/>
                <w:lang w:val="nl-BE"/>
              </w:rPr>
            </w:pPr>
            <w:r w:rsidRPr="000B2A98">
              <w:rPr>
                <w:b/>
                <w:bCs/>
                <w:lang w:val="nl-BE"/>
              </w:rPr>
              <w:t>REACH-registratienummer</w:t>
            </w:r>
          </w:p>
        </w:tc>
      </w:tr>
      <w:tr w:rsidR="00B0404C" w:rsidRPr="00FB311A" w14:paraId="6F4A2275" w14:textId="11024CFF" w:rsidTr="00452AEB">
        <w:trPr>
          <w:cantSplit/>
        </w:trPr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70B7F1BD" w14:textId="77777777" w:rsidR="00B0404C" w:rsidRDefault="000B2A98" w:rsidP="000B2A98">
            <w:pPr>
              <w:spacing w:after="0"/>
              <w:jc w:val="center"/>
              <w:rPr>
                <w:lang w:val="nl-BE"/>
              </w:rPr>
            </w:pPr>
            <w:r>
              <w:rPr>
                <w:lang w:val="nl-BE"/>
              </w:rPr>
              <w:t>Zinksulfaat</w:t>
            </w:r>
          </w:p>
          <w:p w14:paraId="0B3E9DDD" w14:textId="382E6FE7" w:rsidR="000B2A98" w:rsidRPr="00FB311A" w:rsidRDefault="000B2A98" w:rsidP="000B2A98">
            <w:pPr>
              <w:spacing w:after="0"/>
              <w:jc w:val="center"/>
              <w:rPr>
                <w:lang w:val="nl-BE"/>
              </w:rPr>
            </w:pPr>
            <w:r>
              <w:rPr>
                <w:lang w:val="nl-BE"/>
              </w:rPr>
              <w:t>(gehydrateerd) (mono-</w:t>
            </w:r>
            <w:proofErr w:type="spellStart"/>
            <w:r>
              <w:rPr>
                <w:lang w:val="nl-BE"/>
              </w:rPr>
              <w:t>hexa</w:t>
            </w:r>
            <w:proofErr w:type="spellEnd"/>
            <w:r>
              <w:rPr>
                <w:lang w:val="nl-BE"/>
              </w:rPr>
              <w:t xml:space="preserve">- en </w:t>
            </w:r>
            <w:proofErr w:type="spellStart"/>
            <w:r>
              <w:rPr>
                <w:lang w:val="nl-BE"/>
              </w:rPr>
              <w:t>heptahydraat</w:t>
            </w:r>
            <w:proofErr w:type="spellEnd"/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5BF02B31" w14:textId="6887B001" w:rsidR="00B0404C" w:rsidRPr="00FB311A" w:rsidRDefault="000B2A98" w:rsidP="000B2A98">
            <w:pPr>
              <w:spacing w:after="0"/>
              <w:jc w:val="center"/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27B5E087" w14:textId="07D0EC5A" w:rsidR="00B0404C" w:rsidRPr="00FB311A" w:rsidRDefault="000B2A98" w:rsidP="000B2A98">
            <w:pPr>
              <w:spacing w:after="0"/>
              <w:jc w:val="center"/>
              <w:rPr>
                <w:lang w:val="nl-BE"/>
              </w:rPr>
            </w:pPr>
            <w:r>
              <w:rPr>
                <w:lang w:val="nl-BE"/>
              </w:rPr>
              <w:t>7446-19-7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077359D6" w14:textId="73DC694A" w:rsidR="00B0404C" w:rsidRPr="00FB311A" w:rsidRDefault="000B2A98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0.1 - &lt;1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C7FE026" w14:textId="77777777" w:rsidR="00B0404C" w:rsidRPr="00771F45" w:rsidRDefault="000B2A98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Acute </w:t>
            </w:r>
            <w:proofErr w:type="spellStart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Tox</w:t>
            </w:r>
            <w:proofErr w:type="spellEnd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. 4</w:t>
            </w:r>
          </w:p>
          <w:p w14:paraId="0B9330A2" w14:textId="77777777" w:rsidR="000B2A98" w:rsidRPr="00771F45" w:rsidRDefault="000B2A98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(H302)</w:t>
            </w:r>
          </w:p>
          <w:p w14:paraId="1DB7E8E8" w14:textId="77777777" w:rsidR="000B2A98" w:rsidRPr="00771F45" w:rsidRDefault="000B2A98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Eye Dam.1</w:t>
            </w:r>
          </w:p>
          <w:p w14:paraId="623DD967" w14:textId="77777777" w:rsidR="000B2A98" w:rsidRPr="00771F45" w:rsidRDefault="000B2A98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(H318)</w:t>
            </w:r>
          </w:p>
          <w:p w14:paraId="156099B8" w14:textId="77777777" w:rsidR="000B2A98" w:rsidRPr="00771F45" w:rsidRDefault="000B2A98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proofErr w:type="spellStart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Aquatic</w:t>
            </w:r>
            <w:proofErr w:type="spellEnd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Acute 1</w:t>
            </w:r>
          </w:p>
          <w:p w14:paraId="3970CF4A" w14:textId="77777777" w:rsidR="000B2A98" w:rsidRPr="00771F45" w:rsidRDefault="000B2A98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(H400)</w:t>
            </w:r>
          </w:p>
          <w:p w14:paraId="281038CA" w14:textId="77777777" w:rsidR="000B2A98" w:rsidRPr="00771F45" w:rsidRDefault="000B2A98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proofErr w:type="spellStart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Aquatic</w:t>
            </w:r>
            <w:proofErr w:type="spellEnd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Chronic</w:t>
            </w:r>
            <w:proofErr w:type="spellEnd"/>
          </w:p>
          <w:p w14:paraId="6029CEE0" w14:textId="31915AEB" w:rsidR="000B2A98" w:rsidRPr="00FB311A" w:rsidRDefault="000B2A98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1 (H410)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0367797" w14:textId="77777777" w:rsidR="00B0404C" w:rsidRPr="00FB311A" w:rsidRDefault="00B0404C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0507E79" w14:textId="3C4837C1" w:rsidR="00B0404C" w:rsidRPr="00FB311A" w:rsidRDefault="000B2A98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01-2119474684-27-xxxx</w:t>
            </w:r>
          </w:p>
        </w:tc>
      </w:tr>
      <w:tr w:rsidR="00B0404C" w:rsidRPr="00205158" w14:paraId="0263E790" w14:textId="4B10A566" w:rsidTr="00452AEB">
        <w:trPr>
          <w:cantSplit/>
        </w:trPr>
        <w:tc>
          <w:tcPr>
            <w:tcW w:w="1985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470BB5EF" w14:textId="77777777" w:rsidR="00B0404C" w:rsidRDefault="000B2A98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Mengsel van:</w:t>
            </w:r>
          </w:p>
          <w:p w14:paraId="0A18D9CB" w14:textId="647A3B0B" w:rsidR="000B2A98" w:rsidRPr="00FB311A" w:rsidRDefault="000B2A98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5-chloor-2-methyl-2H-isothiazool-3-on en 2-methyl-2H</w:t>
            </w:r>
            <w:r w:rsidR="00452AEB"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-isothiazool-3-on] (3:1) [C(M)IT/MIT]</w:t>
            </w:r>
          </w:p>
        </w:tc>
        <w:tc>
          <w:tcPr>
            <w:tcW w:w="1134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487CC928" w14:textId="001A1523" w:rsidR="00B0404C" w:rsidRPr="00FB311A" w:rsidRDefault="00452AEB" w:rsidP="000B2A98">
            <w:pPr>
              <w:spacing w:after="0"/>
              <w:jc w:val="center"/>
              <w:rPr>
                <w:lang w:val="nl-BE"/>
              </w:rPr>
            </w:pPr>
            <w:r>
              <w:rPr>
                <w:lang w:val="nl-BE"/>
              </w:rPr>
              <w:t>611-341-5</w:t>
            </w:r>
          </w:p>
        </w:tc>
        <w:tc>
          <w:tcPr>
            <w:tcW w:w="1134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763DDA4C" w14:textId="66D03CB6" w:rsidR="00B0404C" w:rsidRPr="00FB311A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t>55965-84-9</w:t>
            </w:r>
          </w:p>
        </w:tc>
        <w:tc>
          <w:tcPr>
            <w:tcW w:w="1417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43B142FE" w14:textId="2B056D86" w:rsidR="00B0404C" w:rsidRPr="00B0404C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&lt;0.0015</w:t>
            </w:r>
          </w:p>
        </w:tc>
        <w:tc>
          <w:tcPr>
            <w:tcW w:w="1701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8F9B28B" w14:textId="77777777" w:rsidR="00B0404C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Acute </w:t>
            </w:r>
            <w:proofErr w:type="spellStart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Tox</w:t>
            </w:r>
            <w:proofErr w:type="spellEnd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. 3</w:t>
            </w:r>
          </w:p>
          <w:p w14:paraId="48C80674" w14:textId="77777777" w:rsidR="00452AEB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(H301)</w:t>
            </w:r>
          </w:p>
          <w:p w14:paraId="1B66FC2D" w14:textId="77777777" w:rsidR="00452AEB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Acute </w:t>
            </w:r>
            <w:proofErr w:type="spellStart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Tox</w:t>
            </w:r>
            <w:proofErr w:type="spellEnd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. 2</w:t>
            </w:r>
          </w:p>
          <w:p w14:paraId="59FDDA4E" w14:textId="77777777" w:rsidR="00452AEB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(H310)</w:t>
            </w:r>
          </w:p>
          <w:p w14:paraId="31278CE5" w14:textId="77777777" w:rsidR="00452AEB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Acute </w:t>
            </w:r>
            <w:proofErr w:type="spellStart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Tox</w:t>
            </w:r>
            <w:proofErr w:type="spellEnd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. 2</w:t>
            </w:r>
          </w:p>
          <w:p w14:paraId="10E11A4C" w14:textId="77777777" w:rsidR="00452AEB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(H330)</w:t>
            </w:r>
          </w:p>
          <w:p w14:paraId="4D5AFC52" w14:textId="77777777" w:rsidR="00452AEB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Skin Corr. 1C</w:t>
            </w:r>
          </w:p>
          <w:p w14:paraId="72571A6F" w14:textId="77777777" w:rsidR="00452AEB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(H314)</w:t>
            </w:r>
          </w:p>
          <w:p w14:paraId="77FA8CB1" w14:textId="77777777" w:rsidR="00452AEB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Eye Dam. 1</w:t>
            </w:r>
          </w:p>
          <w:p w14:paraId="3661335E" w14:textId="77777777" w:rsidR="00452AEB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(H318)</w:t>
            </w:r>
          </w:p>
          <w:p w14:paraId="57C8B8C8" w14:textId="77777777" w:rsidR="00452AEB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Skin Sens. 1A</w:t>
            </w:r>
          </w:p>
          <w:p w14:paraId="273FB684" w14:textId="77777777" w:rsidR="00452AEB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(H317)</w:t>
            </w:r>
          </w:p>
          <w:p w14:paraId="4E9B3C7D" w14:textId="77777777" w:rsidR="00452AEB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proofErr w:type="spellStart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Aquatic</w:t>
            </w:r>
            <w:proofErr w:type="spellEnd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Acute 1</w:t>
            </w:r>
          </w:p>
          <w:p w14:paraId="732B10E4" w14:textId="77777777" w:rsidR="00452AEB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(H400)</w:t>
            </w:r>
          </w:p>
          <w:p w14:paraId="4A32AA0E" w14:textId="77777777" w:rsidR="00452AEB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proofErr w:type="spellStart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Aquatic</w:t>
            </w:r>
            <w:proofErr w:type="spellEnd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Chronic</w:t>
            </w:r>
            <w:proofErr w:type="spellEnd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1</w:t>
            </w:r>
          </w:p>
          <w:p w14:paraId="637B22EC" w14:textId="77777777" w:rsidR="00452AEB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(H410)</w:t>
            </w:r>
          </w:p>
          <w:p w14:paraId="3B26F4B7" w14:textId="77777777" w:rsidR="00452AEB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M Factor Acute =</w:t>
            </w:r>
          </w:p>
          <w:p w14:paraId="3BAA0A92" w14:textId="77777777" w:rsidR="00452AEB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100</w:t>
            </w:r>
          </w:p>
          <w:p w14:paraId="733B5870" w14:textId="77777777" w:rsidR="00452AEB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 xml:space="preserve">M Factor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Chronic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 xml:space="preserve"> =</w:t>
            </w:r>
          </w:p>
          <w:p w14:paraId="70D63477" w14:textId="0AC282E4" w:rsidR="00452AEB" w:rsidRPr="00B0404C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180852E" w14:textId="77777777" w:rsidR="00B0404C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Eye </w:t>
            </w:r>
            <w:proofErr w:type="spellStart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Irrit</w:t>
            </w:r>
            <w:proofErr w:type="spellEnd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. 2:</w:t>
            </w:r>
          </w:p>
          <w:p w14:paraId="5CBCA486" w14:textId="77777777" w:rsidR="00452AEB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0.06%&lt;=C&lt;0.6%</w:t>
            </w:r>
          </w:p>
          <w:p w14:paraId="1074AD3B" w14:textId="77777777" w:rsidR="00452AEB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Skin Corr. 1B:</w:t>
            </w:r>
          </w:p>
          <w:p w14:paraId="4FFC6C6B" w14:textId="77777777" w:rsidR="00452AEB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C&gt;=0.6%</w:t>
            </w:r>
          </w:p>
          <w:p w14:paraId="0BD2CE47" w14:textId="77777777" w:rsidR="00452AEB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Skin </w:t>
            </w:r>
            <w:proofErr w:type="spellStart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Irrit</w:t>
            </w:r>
            <w:proofErr w:type="spellEnd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. 2:</w:t>
            </w:r>
          </w:p>
          <w:p w14:paraId="7C5EAC5B" w14:textId="77777777" w:rsidR="00452AEB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0.06%&lt;=C&lt;0.6%</w:t>
            </w:r>
          </w:p>
          <w:p w14:paraId="1B3C07C3" w14:textId="77777777" w:rsidR="00452AEB" w:rsidRPr="00771F45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Skin Sens. 1:</w:t>
            </w:r>
          </w:p>
          <w:p w14:paraId="6FB1F9CA" w14:textId="52DA35EA" w:rsidR="00452AEB" w:rsidRPr="00B0404C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C&gt;=0.0015%</w:t>
            </w:r>
          </w:p>
        </w:tc>
        <w:tc>
          <w:tcPr>
            <w:tcW w:w="1418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8A611CB" w14:textId="59E3DFBF" w:rsidR="00B0404C" w:rsidRPr="00B0404C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01-2120764691-48-XXXX</w:t>
            </w:r>
          </w:p>
        </w:tc>
      </w:tr>
      <w:tr w:rsidR="00B0404C" w:rsidRPr="00FB311A" w14:paraId="374EB834" w14:textId="76058D7B" w:rsidTr="00452AEB">
        <w:trPr>
          <w:cantSplit/>
        </w:trPr>
        <w:tc>
          <w:tcPr>
            <w:tcW w:w="1985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4DB73842" w14:textId="7D19A233" w:rsidR="00B0404C" w:rsidRPr="00FB311A" w:rsidRDefault="00452AEB" w:rsidP="000B2A98">
            <w:pPr>
              <w:shd w:val="clear" w:color="auto" w:fill="FFFFFF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2-Methyl-2H-isothiazool-3-on [MIT]</w:t>
            </w:r>
          </w:p>
        </w:tc>
        <w:tc>
          <w:tcPr>
            <w:tcW w:w="1134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432260A5" w14:textId="19A8E960" w:rsidR="00B0404C" w:rsidRPr="00FB311A" w:rsidRDefault="00452AEB" w:rsidP="000B2A98">
            <w:pPr>
              <w:spacing w:after="0"/>
              <w:jc w:val="center"/>
              <w:rPr>
                <w:lang w:val="nl-BE"/>
              </w:rPr>
            </w:pPr>
            <w:r>
              <w:rPr>
                <w:lang w:val="nl-BE"/>
              </w:rPr>
              <w:t>220-239-6</w:t>
            </w:r>
          </w:p>
        </w:tc>
        <w:tc>
          <w:tcPr>
            <w:tcW w:w="1134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18E271FC" w14:textId="1AE06B83" w:rsidR="00B0404C" w:rsidRPr="00FB311A" w:rsidRDefault="00452AEB" w:rsidP="000B2A98">
            <w:pPr>
              <w:spacing w:after="0"/>
              <w:jc w:val="center"/>
              <w:rPr>
                <w:lang w:val="nl-BE"/>
              </w:rPr>
            </w:pPr>
            <w:r>
              <w:rPr>
                <w:lang w:val="nl-BE"/>
              </w:rPr>
              <w:t>2682-20-4</w:t>
            </w:r>
          </w:p>
        </w:tc>
        <w:tc>
          <w:tcPr>
            <w:tcW w:w="1417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4A7CF84E" w14:textId="5AD5EDB2" w:rsidR="00B0404C" w:rsidRPr="00FB311A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&lt;0.0015</w:t>
            </w:r>
          </w:p>
        </w:tc>
        <w:tc>
          <w:tcPr>
            <w:tcW w:w="1701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294AD32" w14:textId="77777777" w:rsidR="00B0404C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Skin Corr. 1B</w:t>
            </w:r>
          </w:p>
          <w:p w14:paraId="0FB6601E" w14:textId="77777777" w:rsidR="00452AEB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(H314)</w:t>
            </w:r>
          </w:p>
          <w:p w14:paraId="108440C1" w14:textId="77777777" w:rsidR="00452AEB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Eye Dam. 1</w:t>
            </w:r>
          </w:p>
          <w:p w14:paraId="70C3EA1A" w14:textId="77777777" w:rsidR="00452AEB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(H318)</w:t>
            </w:r>
          </w:p>
          <w:p w14:paraId="334E0947" w14:textId="77777777" w:rsidR="00452AEB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Skin Sens. 1A</w:t>
            </w:r>
          </w:p>
          <w:p w14:paraId="32D0E4E5" w14:textId="77777777" w:rsidR="00452AEB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(H317)</w:t>
            </w:r>
          </w:p>
          <w:p w14:paraId="0A4EC5DB" w14:textId="77777777" w:rsidR="00452AEB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Acute Tox. 3</w:t>
            </w:r>
          </w:p>
          <w:p w14:paraId="0BD2ADDC" w14:textId="77777777" w:rsidR="00452AEB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(H301)</w:t>
            </w:r>
          </w:p>
          <w:p w14:paraId="3C6E7DF3" w14:textId="77777777" w:rsidR="00452AEB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Acute Tox. 3</w:t>
            </w:r>
          </w:p>
          <w:p w14:paraId="01B13024" w14:textId="77777777" w:rsidR="00452AEB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(H311)</w:t>
            </w:r>
          </w:p>
          <w:p w14:paraId="42B5FA89" w14:textId="77777777" w:rsidR="00452AEB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Acute Tox. 2</w:t>
            </w:r>
          </w:p>
          <w:p w14:paraId="511E7B5A" w14:textId="77777777" w:rsidR="00452AEB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(H330)</w:t>
            </w:r>
          </w:p>
          <w:p w14:paraId="7E76D9D4" w14:textId="77777777" w:rsidR="00452AEB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Aquatic Acute 1</w:t>
            </w:r>
          </w:p>
          <w:p w14:paraId="4728781F" w14:textId="77777777" w:rsidR="00452AEB" w:rsidRDefault="00452AEB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(H400)</w:t>
            </w:r>
          </w:p>
          <w:p w14:paraId="30ADA098" w14:textId="77777777" w:rsidR="00097061" w:rsidRDefault="00452AEB" w:rsidP="00097061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Aquatic Chronic</w:t>
            </w:r>
            <w:r w:rsidR="00097061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  <w:p w14:paraId="36F85C05" w14:textId="77777777" w:rsidR="00097061" w:rsidRDefault="00097061" w:rsidP="00097061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(H410)</w:t>
            </w:r>
          </w:p>
          <w:p w14:paraId="5A36C029" w14:textId="77777777" w:rsidR="00097061" w:rsidRDefault="00097061" w:rsidP="00097061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 Factor Acute</w:t>
            </w:r>
          </w:p>
          <w:p w14:paraId="10EF0F98" w14:textId="217D783E" w:rsidR="00097061" w:rsidRPr="00FB311A" w:rsidRDefault="00097061" w:rsidP="00097061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=10)</w:t>
            </w:r>
          </w:p>
        </w:tc>
        <w:tc>
          <w:tcPr>
            <w:tcW w:w="1701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930B2D0" w14:textId="77777777" w:rsidR="00B0404C" w:rsidRDefault="00097061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Skin Sens. 1:</w:t>
            </w:r>
          </w:p>
          <w:p w14:paraId="420A3C80" w14:textId="41775645" w:rsidR="00097061" w:rsidRPr="00FB311A" w:rsidRDefault="00097061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C&gt;=0.0015%</w:t>
            </w:r>
          </w:p>
        </w:tc>
        <w:tc>
          <w:tcPr>
            <w:tcW w:w="1418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E11A7BC" w14:textId="58090E20" w:rsidR="00B0404C" w:rsidRPr="00FB311A" w:rsidRDefault="00097061" w:rsidP="000B2A9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01-2120764690-50-xxxx</w:t>
            </w:r>
          </w:p>
        </w:tc>
      </w:tr>
    </w:tbl>
    <w:p w14:paraId="4E7BDCF6" w14:textId="77777777" w:rsidR="00F23FEF" w:rsidRPr="00FB311A" w:rsidRDefault="000E29BF">
      <w:pPr>
        <w:spacing w:after="0"/>
        <w:rPr>
          <w:sz w:val="2"/>
          <w:szCs w:val="2"/>
          <w:lang w:val="nl-BE"/>
        </w:rPr>
      </w:pPr>
      <w:r w:rsidRPr="00FB311A">
        <w:rPr>
          <w:sz w:val="2"/>
          <w:szCs w:val="2"/>
          <w:lang w:val="nl-BE"/>
        </w:rPr>
        <w:t xml:space="preserve"> </w:t>
      </w:r>
    </w:p>
    <w:p w14:paraId="00D8B079" w14:textId="020179F5" w:rsidR="00F23FEF" w:rsidRDefault="00771F45" w:rsidP="00771F45">
      <w:pPr>
        <w:rPr>
          <w:b/>
          <w:bCs/>
          <w:u w:val="single"/>
          <w:lang w:val="nl-BE"/>
        </w:rPr>
      </w:pPr>
      <w:r w:rsidRPr="00771F45">
        <w:rPr>
          <w:b/>
          <w:bCs/>
          <w:u w:val="single"/>
          <w:lang w:val="nl-BE"/>
        </w:rPr>
        <w:t>Zie rubriek 16 voor de volledige tekst van de H- en EUH-zinnen</w:t>
      </w:r>
    </w:p>
    <w:p w14:paraId="0DB05A76" w14:textId="2BEACD01" w:rsidR="00771F45" w:rsidRPr="00771F45" w:rsidRDefault="00771F45" w:rsidP="00771F45">
      <w:pPr>
        <w:rPr>
          <w:lang w:val="nl-BE"/>
        </w:rPr>
      </w:pPr>
      <w:r>
        <w:rPr>
          <w:lang w:val="nl-BE"/>
        </w:rPr>
        <w:t>Dit product bevat geen stoffen die mogelijk zeer zorgwekkend zijn in een concentratie &gt;=0,1 % (Verordening (EG) nr. 1907/2006 (REACH), Artikel 59)</w:t>
      </w:r>
    </w:p>
    <w:p w14:paraId="5D65497C" w14:textId="11C10A98" w:rsidR="00771F45" w:rsidRDefault="00771F45">
      <w:pPr>
        <w:rPr>
          <w:sz w:val="2"/>
          <w:szCs w:val="2"/>
          <w:lang w:val="nl-BE"/>
        </w:rPr>
      </w:pPr>
    </w:p>
    <w:p w14:paraId="35C015F4" w14:textId="77777777" w:rsidR="00771F45" w:rsidRPr="00FB311A" w:rsidRDefault="00771F45">
      <w:pPr>
        <w:rPr>
          <w:sz w:val="2"/>
          <w:szCs w:val="2"/>
          <w:lang w:val="nl-BE"/>
        </w:rPr>
      </w:pPr>
    </w:p>
    <w:p w14:paraId="13F6C30A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 xml:space="preserve">RUBRIEK 4: </w:t>
      </w:r>
      <w:proofErr w:type="spellStart"/>
      <w:r w:rsidRPr="00FB311A">
        <w:rPr>
          <w:lang w:val="nl-BE"/>
        </w:rPr>
        <w:t>Eerstehulpmaatregelen</w:t>
      </w:r>
      <w:proofErr w:type="spellEnd"/>
    </w:p>
    <w:p w14:paraId="7CA50922" w14:textId="77777777" w:rsidR="00F23FEF" w:rsidRPr="00FB311A" w:rsidRDefault="00F23FEF">
      <w:pPr>
        <w:pStyle w:val="SpacingBeforeSubheading"/>
      </w:pPr>
    </w:p>
    <w:p w14:paraId="625C5306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4.1.</w:t>
      </w:r>
      <w:r w:rsidRPr="00FB311A">
        <w:rPr>
          <w:lang w:val="nl-BE"/>
        </w:rPr>
        <w:tab/>
        <w:t xml:space="preserve">Beschrijving van de </w:t>
      </w:r>
      <w:proofErr w:type="spellStart"/>
      <w:r w:rsidRPr="00FB311A">
        <w:rPr>
          <w:lang w:val="nl-BE"/>
        </w:rPr>
        <w:t>eerstehulpmaatregelen</w:t>
      </w:r>
      <w:proofErr w:type="spellEnd"/>
    </w:p>
    <w:tbl>
      <w:tblPr>
        <w:tblW w:w="10686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6"/>
        <w:gridCol w:w="160"/>
        <w:gridCol w:w="6870"/>
      </w:tblGrid>
      <w:tr w:rsidR="00F23FEF" w:rsidRPr="00205158" w14:paraId="01CD1698" w14:textId="77777777">
        <w:trPr>
          <w:cantSplit/>
        </w:trPr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048B" w14:textId="1C7AFA5F" w:rsidR="00F23FEF" w:rsidRPr="00FB311A" w:rsidRDefault="00771F45">
            <w:pPr>
              <w:rPr>
                <w:lang w:val="nl-BE"/>
              </w:rPr>
            </w:pPr>
            <w:r>
              <w:rPr>
                <w:lang w:val="nl-BE"/>
              </w:rPr>
              <w:t>Algemeen advies</w:t>
            </w:r>
          </w:p>
        </w:tc>
        <w:tc>
          <w:tcPr>
            <w:tcW w:w="160" w:type="dxa"/>
          </w:tcPr>
          <w:p w14:paraId="4EBD0989" w14:textId="77777777" w:rsidR="00F23FEF" w:rsidRPr="00FB311A" w:rsidRDefault="000E29BF">
            <w:pPr>
              <w:rPr>
                <w:lang w:val="nl-BE"/>
              </w:rPr>
            </w:pPr>
            <w:r w:rsidRPr="00FB311A">
              <w:rPr>
                <w:lang w:val="nl-BE"/>
              </w:rPr>
              <w:t>: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52399B9" w14:textId="68593F4D" w:rsidR="00F23FEF" w:rsidRPr="00FB311A" w:rsidRDefault="00771F45">
            <w:pPr>
              <w:rPr>
                <w:lang w:val="nl-BE"/>
              </w:rPr>
            </w:pPr>
            <w:r>
              <w:rPr>
                <w:lang w:val="nl-BE"/>
              </w:rPr>
              <w:t>Bij het inwinnen van medisch advies, de verpakking of het etiket ter beschikking houden. Dit veiligheidsinformatieblad aan de dienstdoende arts tonen.</w:t>
            </w:r>
          </w:p>
        </w:tc>
      </w:tr>
      <w:tr w:rsidR="00F23FEF" w:rsidRPr="00205158" w14:paraId="467D47F7" w14:textId="77777777">
        <w:trPr>
          <w:cantSplit/>
        </w:trPr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642A" w14:textId="14334968" w:rsidR="00F23FEF" w:rsidRPr="00FB311A" w:rsidRDefault="00771F45">
            <w:pPr>
              <w:rPr>
                <w:lang w:val="nl-BE"/>
              </w:rPr>
            </w:pPr>
            <w:r>
              <w:rPr>
                <w:lang w:val="nl-BE"/>
              </w:rPr>
              <w:t>Inademing</w:t>
            </w:r>
          </w:p>
        </w:tc>
        <w:tc>
          <w:tcPr>
            <w:tcW w:w="160" w:type="dxa"/>
          </w:tcPr>
          <w:p w14:paraId="755779C5" w14:textId="77777777" w:rsidR="00F23FEF" w:rsidRPr="00FB311A" w:rsidRDefault="000E29BF">
            <w:pPr>
              <w:rPr>
                <w:lang w:val="nl-BE"/>
              </w:rPr>
            </w:pPr>
            <w:r w:rsidRPr="00FB311A">
              <w:rPr>
                <w:lang w:val="nl-BE"/>
              </w:rPr>
              <w:t>: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7E77B98" w14:textId="269970E7" w:rsidR="00F23FEF" w:rsidRPr="00FB311A" w:rsidRDefault="00771F45">
            <w:pPr>
              <w:rPr>
                <w:lang w:val="nl-BE"/>
              </w:rPr>
            </w:pPr>
            <w:r>
              <w:rPr>
                <w:lang w:val="nl-BE"/>
              </w:rPr>
              <w:t>Het slachtoffer in de frisse lucht brengen. NA (mogelijke) blootstelling: een arts raadplegen.</w:t>
            </w:r>
          </w:p>
        </w:tc>
      </w:tr>
      <w:tr w:rsidR="00F23FEF" w:rsidRPr="00205158" w14:paraId="3D5DD818" w14:textId="77777777">
        <w:trPr>
          <w:cantSplit/>
        </w:trPr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AF16" w14:textId="651CADB3" w:rsidR="00F23FEF" w:rsidRPr="00FB311A" w:rsidRDefault="00771F45">
            <w:pPr>
              <w:rPr>
                <w:lang w:val="nl-BE"/>
              </w:rPr>
            </w:pPr>
            <w:r>
              <w:rPr>
                <w:lang w:val="nl-BE"/>
              </w:rPr>
              <w:lastRenderedPageBreak/>
              <w:t>Contact</w:t>
            </w:r>
            <w:r w:rsidR="000E29BF" w:rsidRPr="00FB311A">
              <w:rPr>
                <w:lang w:val="nl-BE"/>
              </w:rPr>
              <w:t xml:space="preserve"> met de ogen</w:t>
            </w:r>
          </w:p>
        </w:tc>
        <w:tc>
          <w:tcPr>
            <w:tcW w:w="160" w:type="dxa"/>
          </w:tcPr>
          <w:p w14:paraId="32CFCF76" w14:textId="77777777" w:rsidR="00F23FEF" w:rsidRPr="00FB311A" w:rsidRDefault="000E29BF">
            <w:pPr>
              <w:rPr>
                <w:lang w:val="nl-BE"/>
              </w:rPr>
            </w:pPr>
            <w:r w:rsidRPr="00FB311A">
              <w:rPr>
                <w:lang w:val="nl-BE"/>
              </w:rPr>
              <w:t>: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956ADFE" w14:textId="0BFA32D9" w:rsidR="00F23FEF" w:rsidRPr="00FB311A" w:rsidRDefault="00771F45">
            <w:pPr>
              <w:rPr>
                <w:lang w:val="nl-BE"/>
              </w:rPr>
            </w:pPr>
            <w:r>
              <w:rPr>
                <w:lang w:val="nl-BE"/>
              </w:rPr>
              <w:t>Grondig spoelen met water gedurende minstens 15 minuten, waarbij onderste en bovenste ooglid worden opgetild. Een arts raadplegen.</w:t>
            </w:r>
          </w:p>
        </w:tc>
      </w:tr>
      <w:tr w:rsidR="00771F45" w:rsidRPr="00205158" w14:paraId="03C738EF" w14:textId="77777777">
        <w:trPr>
          <w:cantSplit/>
        </w:trPr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237F" w14:textId="43035631" w:rsidR="00771F45" w:rsidRDefault="00771F45">
            <w:pPr>
              <w:rPr>
                <w:lang w:val="nl-BE"/>
              </w:rPr>
            </w:pPr>
            <w:r>
              <w:rPr>
                <w:lang w:val="nl-BE"/>
              </w:rPr>
              <w:t>Contact met de huid</w:t>
            </w:r>
          </w:p>
        </w:tc>
        <w:tc>
          <w:tcPr>
            <w:tcW w:w="160" w:type="dxa"/>
          </w:tcPr>
          <w:p w14:paraId="6F667C5A" w14:textId="77777777" w:rsidR="00771F45" w:rsidRPr="00FB311A" w:rsidRDefault="00771F45">
            <w:pPr>
              <w:rPr>
                <w:lang w:val="nl-BE"/>
              </w:rPr>
            </w:pP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BD71E5" w14:textId="25CEBCE8" w:rsidR="00771F45" w:rsidRDefault="00771F45">
            <w:pPr>
              <w:rPr>
                <w:lang w:val="nl-BE"/>
              </w:rPr>
            </w:pPr>
            <w:r>
              <w:rPr>
                <w:lang w:val="nl-BE"/>
              </w:rPr>
              <w:t>Huid wassen met water en zeep. In het geval van huidirritatie of allergische reacties een arts raadplegen.</w:t>
            </w:r>
          </w:p>
        </w:tc>
      </w:tr>
      <w:tr w:rsidR="00F23FEF" w:rsidRPr="00205158" w14:paraId="5D6CD3B1" w14:textId="77777777">
        <w:trPr>
          <w:cantSplit/>
        </w:trPr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7DCFF" w14:textId="7E37AFAB" w:rsidR="00F23FEF" w:rsidRPr="00FB311A" w:rsidRDefault="00771F45">
            <w:pPr>
              <w:rPr>
                <w:lang w:val="nl-BE"/>
              </w:rPr>
            </w:pPr>
            <w:r>
              <w:rPr>
                <w:lang w:val="nl-BE"/>
              </w:rPr>
              <w:t>Inslikken</w:t>
            </w:r>
          </w:p>
        </w:tc>
        <w:tc>
          <w:tcPr>
            <w:tcW w:w="160" w:type="dxa"/>
          </w:tcPr>
          <w:p w14:paraId="7E25F907" w14:textId="77777777" w:rsidR="00F23FEF" w:rsidRPr="00FB311A" w:rsidRDefault="000E29BF">
            <w:pPr>
              <w:rPr>
                <w:lang w:val="nl-BE"/>
              </w:rPr>
            </w:pPr>
            <w:r w:rsidRPr="00FB311A">
              <w:rPr>
                <w:lang w:val="nl-BE"/>
              </w:rPr>
              <w:t>: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1CF6BF2" w14:textId="18BEF265" w:rsidR="00771F45" w:rsidRPr="00FB311A" w:rsidRDefault="00771F45" w:rsidP="00771F45">
            <w:pPr>
              <w:rPr>
                <w:lang w:val="nl-BE"/>
              </w:rPr>
            </w:pPr>
            <w:r>
              <w:rPr>
                <w:lang w:val="nl-BE"/>
              </w:rPr>
              <w:t>Mond reinigen met water. GEEN braken opwekken. 1 of 2 glazen water drinken. Bij een bewusteloos persoon nooit iets via de mond toedienen.</w:t>
            </w:r>
          </w:p>
        </w:tc>
      </w:tr>
    </w:tbl>
    <w:p w14:paraId="330210A8" w14:textId="77777777" w:rsidR="00F23FEF" w:rsidRPr="00FB311A" w:rsidRDefault="00F23FEF">
      <w:pPr>
        <w:pStyle w:val="SpacingBeforeSubheading"/>
      </w:pPr>
    </w:p>
    <w:p w14:paraId="7145D153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4.2.</w:t>
      </w:r>
      <w:r w:rsidRPr="00FB311A">
        <w:rPr>
          <w:lang w:val="nl-BE"/>
        </w:rPr>
        <w:tab/>
        <w:t>Belangrijkste acute en uitgestelde symptomen en effecten</w:t>
      </w:r>
    </w:p>
    <w:p w14:paraId="1E7C4442" w14:textId="3D2BB096" w:rsidR="00F23FEF" w:rsidRPr="00FB311A" w:rsidRDefault="00771F45">
      <w:pPr>
        <w:rPr>
          <w:lang w:val="nl-BE"/>
        </w:rPr>
      </w:pPr>
      <w:r>
        <w:rPr>
          <w:lang w:val="nl-BE"/>
        </w:rPr>
        <w:t>Symptomen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Geen informatie beschikbaar.</w:t>
      </w:r>
    </w:p>
    <w:p w14:paraId="2053490F" w14:textId="77777777" w:rsidR="00F23FEF" w:rsidRPr="00FB311A" w:rsidRDefault="00F23FEF">
      <w:pPr>
        <w:pStyle w:val="SpacingBeforeSubheading"/>
      </w:pPr>
    </w:p>
    <w:p w14:paraId="362676F4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4.3.</w:t>
      </w:r>
      <w:r w:rsidRPr="00FB311A">
        <w:rPr>
          <w:lang w:val="nl-BE"/>
        </w:rPr>
        <w:tab/>
        <w:t>Vermelding van de vereiste onmiddellijke medische verzorging en speciale behandeling</w:t>
      </w:r>
    </w:p>
    <w:p w14:paraId="7CAE3273" w14:textId="128ED061" w:rsidR="00F23FEF" w:rsidRPr="00FB311A" w:rsidRDefault="00771F45">
      <w:pPr>
        <w:rPr>
          <w:lang w:val="nl-BE"/>
        </w:rPr>
      </w:pPr>
      <w:r>
        <w:rPr>
          <w:lang w:val="nl-BE"/>
        </w:rPr>
        <w:t>Opmerkingen voor artsen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De symptomen behandelen.</w:t>
      </w:r>
    </w:p>
    <w:p w14:paraId="41D24E61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5: Brandbestrijdingsmaatregelen</w:t>
      </w:r>
    </w:p>
    <w:p w14:paraId="3C15A898" w14:textId="77777777" w:rsidR="00F23FEF" w:rsidRPr="00FB311A" w:rsidRDefault="00F23FEF">
      <w:pPr>
        <w:pStyle w:val="SpacingBeforeSubheading"/>
      </w:pPr>
    </w:p>
    <w:p w14:paraId="25F1A264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5.1.</w:t>
      </w:r>
      <w:r w:rsidRPr="00FB311A">
        <w:rPr>
          <w:lang w:val="nl-BE"/>
        </w:rPr>
        <w:tab/>
        <w:t>Blusmiddelen</w:t>
      </w:r>
    </w:p>
    <w:p w14:paraId="5FFB8E7B" w14:textId="046210B2" w:rsidR="00F23FEF" w:rsidRDefault="00471075" w:rsidP="00471075">
      <w:pPr>
        <w:ind w:left="3540" w:hanging="3540"/>
      </w:pPr>
      <w:proofErr w:type="spellStart"/>
      <w:r>
        <w:t>Geschikte</w:t>
      </w:r>
      <w:proofErr w:type="spellEnd"/>
      <w:r>
        <w:t xml:space="preserve"> </w:t>
      </w:r>
      <w:proofErr w:type="spellStart"/>
      <w:r>
        <w:t>blusmiddelen</w:t>
      </w:r>
      <w:proofErr w:type="spellEnd"/>
      <w:r>
        <w:tab/>
      </w:r>
      <w:r>
        <w:tab/>
      </w:r>
      <w:proofErr w:type="spellStart"/>
      <w:r>
        <w:t>Blusmaatregelen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die </w:t>
      </w:r>
      <w:proofErr w:type="spellStart"/>
      <w:r>
        <w:t>geschikt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plaatselijke</w:t>
      </w:r>
      <w:proofErr w:type="spellEnd"/>
      <w:r>
        <w:t xml:space="preserve"> </w:t>
      </w:r>
      <w:proofErr w:type="spellStart"/>
      <w:r>
        <w:t>omstandigheden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directe</w:t>
      </w:r>
      <w:proofErr w:type="spellEnd"/>
      <w:r>
        <w:t xml:space="preserve"> </w:t>
      </w:r>
      <w:proofErr w:type="spellStart"/>
      <w:r>
        <w:t>omgeving</w:t>
      </w:r>
      <w:proofErr w:type="spellEnd"/>
      <w:r>
        <w:t>.</w:t>
      </w:r>
    </w:p>
    <w:p w14:paraId="4127402D" w14:textId="3D24C9B0" w:rsidR="00471075" w:rsidRPr="00FB311A" w:rsidRDefault="00471075" w:rsidP="00471075">
      <w:pPr>
        <w:ind w:left="3540" w:hanging="3540"/>
      </w:pPr>
      <w:proofErr w:type="spellStart"/>
      <w:r>
        <w:t>Ongeschikte</w:t>
      </w:r>
      <w:proofErr w:type="spellEnd"/>
      <w:r>
        <w:t xml:space="preserve"> </w:t>
      </w:r>
      <w:proofErr w:type="spellStart"/>
      <w:r>
        <w:t>blusmiddelen</w:t>
      </w:r>
      <w:proofErr w:type="spellEnd"/>
      <w:r>
        <w:tab/>
      </w:r>
      <w:proofErr w:type="spellStart"/>
      <w:r>
        <w:t>Krachtige</w:t>
      </w:r>
      <w:proofErr w:type="spellEnd"/>
      <w:r>
        <w:t xml:space="preserve"> </w:t>
      </w:r>
      <w:proofErr w:type="spellStart"/>
      <w:r>
        <w:t>waterstraal</w:t>
      </w:r>
      <w:proofErr w:type="spellEnd"/>
      <w:r>
        <w:t xml:space="preserve">. </w:t>
      </w:r>
      <w:proofErr w:type="spellStart"/>
      <w:r>
        <w:t>Gemorst</w:t>
      </w:r>
      <w:proofErr w:type="spellEnd"/>
      <w:r>
        <w:t xml:space="preserve"> product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verspreiden</w:t>
      </w:r>
      <w:proofErr w:type="spellEnd"/>
      <w:r>
        <w:t xml:space="preserve"> met </w:t>
      </w:r>
      <w:proofErr w:type="spellStart"/>
      <w:r>
        <w:t>hogedruk-waterstralen</w:t>
      </w:r>
      <w:proofErr w:type="spellEnd"/>
      <w:r>
        <w:t>.</w:t>
      </w:r>
    </w:p>
    <w:p w14:paraId="5095F1DA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5.2.</w:t>
      </w:r>
      <w:r w:rsidRPr="00FB311A">
        <w:rPr>
          <w:lang w:val="nl-BE"/>
        </w:rPr>
        <w:tab/>
        <w:t>Speciale gevaren die door de stof of het mengsel worden veroorzaakt</w:t>
      </w:r>
    </w:p>
    <w:p w14:paraId="43A8CCEC" w14:textId="39B04DD5" w:rsidR="00F23FEF" w:rsidRDefault="00471075" w:rsidP="00471075">
      <w:proofErr w:type="spellStart"/>
      <w:r>
        <w:t>Specifieke</w:t>
      </w:r>
      <w:proofErr w:type="spellEnd"/>
      <w:r>
        <w:t xml:space="preserve"> </w:t>
      </w:r>
      <w:proofErr w:type="spellStart"/>
      <w:r>
        <w:t>gevaren</w:t>
      </w:r>
      <w:proofErr w:type="spellEnd"/>
      <w:r>
        <w:t xml:space="preserve"> die </w:t>
      </w:r>
      <w:proofErr w:type="spellStart"/>
      <w:r>
        <w:t>veroorzaakt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ab/>
      </w:r>
      <w:proofErr w:type="spellStart"/>
      <w:r>
        <w:t>Thermische</w:t>
      </w:r>
      <w:proofErr w:type="spellEnd"/>
      <w:r>
        <w:t xml:space="preserve"> </w:t>
      </w:r>
      <w:proofErr w:type="spellStart"/>
      <w:r>
        <w:t>ontleding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leiden</w:t>
      </w:r>
      <w:proofErr w:type="spellEnd"/>
      <w:r>
        <w:t xml:space="preserve"> tot het </w:t>
      </w:r>
      <w:proofErr w:type="spellStart"/>
      <w:r>
        <w:t>vrijkomen</w:t>
      </w:r>
      <w:proofErr w:type="spellEnd"/>
      <w:r>
        <w:t xml:space="preserve"> van </w:t>
      </w:r>
      <w:proofErr w:type="spellStart"/>
      <w:r>
        <w:t>giftige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corrosieve</w:t>
      </w:r>
      <w:proofErr w:type="spellEnd"/>
      <w:r>
        <w:t xml:space="preserve"> </w:t>
      </w:r>
      <w:proofErr w:type="spellStart"/>
      <w:r>
        <w:t>gassen</w:t>
      </w:r>
      <w:proofErr w:type="spellEnd"/>
      <w:r>
        <w:t>/dampen.</w:t>
      </w:r>
    </w:p>
    <w:p w14:paraId="34B4269B" w14:textId="3BA6BB99" w:rsidR="00471075" w:rsidRDefault="00471075" w:rsidP="00471075">
      <w:r>
        <w:t xml:space="preserve">door de </w:t>
      </w:r>
      <w:proofErr w:type="spellStart"/>
      <w:r>
        <w:t>chemische</w:t>
      </w:r>
      <w:proofErr w:type="spellEnd"/>
      <w:r>
        <w:t xml:space="preserve"> </w:t>
      </w:r>
      <w:proofErr w:type="spellStart"/>
      <w:r>
        <w:t>stof</w:t>
      </w:r>
      <w:proofErr w:type="spellEnd"/>
    </w:p>
    <w:p w14:paraId="0677A08C" w14:textId="1851AE58" w:rsidR="00471075" w:rsidRPr="00FB311A" w:rsidRDefault="00471075" w:rsidP="00471075">
      <w:proofErr w:type="spellStart"/>
      <w:r>
        <w:t>Gevaarlijke</w:t>
      </w:r>
      <w:proofErr w:type="spellEnd"/>
      <w:r>
        <w:t xml:space="preserve"> </w:t>
      </w:r>
      <w:proofErr w:type="spellStart"/>
      <w:r>
        <w:t>verbrandingsproducten</w:t>
      </w:r>
      <w:proofErr w:type="spellEnd"/>
      <w:r>
        <w:tab/>
      </w:r>
      <w:r>
        <w:tab/>
      </w:r>
      <w:proofErr w:type="spellStart"/>
      <w:r>
        <w:t>Koolstofmonoxide</w:t>
      </w:r>
      <w:proofErr w:type="spellEnd"/>
      <w:r>
        <w:t xml:space="preserve">, </w:t>
      </w:r>
      <w:proofErr w:type="spellStart"/>
      <w:r>
        <w:t>Koolstofdioxide</w:t>
      </w:r>
      <w:proofErr w:type="spellEnd"/>
      <w:r>
        <w:t xml:space="preserve"> (CO2), </w:t>
      </w:r>
      <w:proofErr w:type="spellStart"/>
      <w:r>
        <w:t>Koolwaterstoffen</w:t>
      </w:r>
      <w:proofErr w:type="spellEnd"/>
      <w:r>
        <w:t>.</w:t>
      </w:r>
    </w:p>
    <w:p w14:paraId="3DCA622D" w14:textId="109A30C0" w:rsidR="00F23FEF" w:rsidRDefault="000E29BF">
      <w:pPr>
        <w:pStyle w:val="Subheading"/>
        <w:rPr>
          <w:lang w:val="nl-BE"/>
        </w:rPr>
      </w:pPr>
      <w:r w:rsidRPr="00FB311A">
        <w:rPr>
          <w:lang w:val="nl-BE"/>
        </w:rPr>
        <w:t>5.3.</w:t>
      </w:r>
      <w:r w:rsidRPr="00FB311A">
        <w:rPr>
          <w:lang w:val="nl-BE"/>
        </w:rPr>
        <w:tab/>
        <w:t>Advies voor brandweerlieden</w:t>
      </w:r>
    </w:p>
    <w:p w14:paraId="064CF3DF" w14:textId="40C44100" w:rsidR="00471075" w:rsidRDefault="00471075" w:rsidP="00471075">
      <w:pPr>
        <w:rPr>
          <w:lang w:val="nl-BE"/>
        </w:rPr>
      </w:pPr>
      <w:r>
        <w:rPr>
          <w:lang w:val="nl-BE"/>
        </w:rPr>
        <w:t>Speciale beschermende uitrusting voor</w:t>
      </w:r>
      <w:r>
        <w:rPr>
          <w:lang w:val="nl-BE"/>
        </w:rPr>
        <w:tab/>
      </w:r>
      <w:r>
        <w:rPr>
          <w:lang w:val="nl-BE"/>
        </w:rPr>
        <w:tab/>
        <w:t>Brandweerlieden moeten onafhankelijke ademhalingsapparatuur en volledige brandweeruitrusting</w:t>
      </w:r>
    </w:p>
    <w:p w14:paraId="5102DFA7" w14:textId="589C2BC5" w:rsidR="00471075" w:rsidRPr="00FB311A" w:rsidRDefault="007F4C70" w:rsidP="00471075">
      <w:pPr>
        <w:rPr>
          <w:lang w:val="nl-BE"/>
        </w:rPr>
      </w:pPr>
      <w:r>
        <w:rPr>
          <w:lang w:val="nl-BE"/>
        </w:rPr>
        <w:t>brandweerlieden</w:t>
      </w:r>
      <w:r w:rsidR="00471075">
        <w:rPr>
          <w:lang w:val="nl-BE"/>
        </w:rPr>
        <w:tab/>
      </w:r>
      <w:r w:rsidR="00471075">
        <w:rPr>
          <w:lang w:val="nl-BE"/>
        </w:rPr>
        <w:tab/>
      </w:r>
      <w:r w:rsidR="00471075">
        <w:rPr>
          <w:lang w:val="nl-BE"/>
        </w:rPr>
        <w:tab/>
      </w:r>
      <w:r w:rsidR="00471075">
        <w:rPr>
          <w:lang w:val="nl-BE"/>
        </w:rPr>
        <w:tab/>
        <w:t>dragen</w:t>
      </w:r>
      <w:r>
        <w:rPr>
          <w:lang w:val="nl-BE"/>
        </w:rPr>
        <w:t>. Persoonlijke beschermingsmiddelen gebruiken.</w:t>
      </w:r>
    </w:p>
    <w:p w14:paraId="225125E0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6: Maatregelen bij het accidenteel vrijkomen van de stof of het mengsel</w:t>
      </w:r>
    </w:p>
    <w:p w14:paraId="1E26CE5B" w14:textId="77777777" w:rsidR="00F23FEF" w:rsidRPr="00FB311A" w:rsidRDefault="00F23FEF">
      <w:pPr>
        <w:pStyle w:val="SpacingBeforeSubheading"/>
      </w:pPr>
    </w:p>
    <w:p w14:paraId="51C73394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6.1.</w:t>
      </w:r>
      <w:r w:rsidRPr="00FB311A">
        <w:rPr>
          <w:lang w:val="nl-BE"/>
        </w:rPr>
        <w:tab/>
        <w:t>Persoonlijke voorzorgsmaatregelen, beschermingsmiddelen en noodprocedures</w:t>
      </w:r>
    </w:p>
    <w:p w14:paraId="6A2A4B0F" w14:textId="491DA7FF" w:rsidR="00F23FEF" w:rsidRDefault="007F4C70" w:rsidP="007F4C70">
      <w:proofErr w:type="spellStart"/>
      <w:r>
        <w:t>Persoonlijke</w:t>
      </w:r>
      <w:proofErr w:type="spellEnd"/>
      <w:r>
        <w:t xml:space="preserve"> </w:t>
      </w:r>
      <w:proofErr w:type="spellStart"/>
      <w:r>
        <w:t>voorzorgsmaatregelen</w:t>
      </w:r>
      <w:proofErr w:type="spellEnd"/>
      <w:r>
        <w:tab/>
      </w:r>
      <w:r>
        <w:tab/>
      </w:r>
      <w:proofErr w:type="spellStart"/>
      <w:r>
        <w:t>Zorgen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ventilatie</w:t>
      </w:r>
      <w:proofErr w:type="spellEnd"/>
      <w:r>
        <w:t xml:space="preserve">. Contact met de </w:t>
      </w:r>
      <w:proofErr w:type="spellStart"/>
      <w:r>
        <w:t>huid</w:t>
      </w:r>
      <w:proofErr w:type="spellEnd"/>
      <w:r>
        <w:t xml:space="preserve">, </w:t>
      </w:r>
      <w:proofErr w:type="spellStart"/>
      <w:r>
        <w:t>ogen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kleding</w:t>
      </w:r>
      <w:proofErr w:type="spellEnd"/>
      <w:r>
        <w:t xml:space="preserve"> </w:t>
      </w:r>
      <w:proofErr w:type="spellStart"/>
      <w:r>
        <w:t>vermijden</w:t>
      </w:r>
      <w:proofErr w:type="spellEnd"/>
      <w:r>
        <w:t>.</w:t>
      </w:r>
    </w:p>
    <w:p w14:paraId="11C2CE36" w14:textId="1517E7BC" w:rsidR="007F4C70" w:rsidRDefault="007F4C70" w:rsidP="007F4C70">
      <w:pPr>
        <w:ind w:left="3540" w:hanging="3540"/>
      </w:pPr>
      <w:proofErr w:type="spellStart"/>
      <w:r>
        <w:t>Overige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ab/>
      </w:r>
      <w:r>
        <w:tab/>
        <w:t xml:space="preserve">De </w:t>
      </w:r>
      <w:proofErr w:type="spellStart"/>
      <w:r>
        <w:t>ruimte</w:t>
      </w:r>
      <w:proofErr w:type="spellEnd"/>
      <w:r>
        <w:t xml:space="preserve"> </w:t>
      </w:r>
      <w:proofErr w:type="spellStart"/>
      <w:r>
        <w:t>ventileren</w:t>
      </w:r>
      <w:proofErr w:type="spellEnd"/>
      <w:r>
        <w:t xml:space="preserve">. </w:t>
      </w:r>
      <w:proofErr w:type="spellStart"/>
      <w:r>
        <w:t>Verdere</w:t>
      </w:r>
      <w:proofErr w:type="spellEnd"/>
      <w:r>
        <w:t xml:space="preserve"> </w:t>
      </w:r>
      <w:proofErr w:type="spellStart"/>
      <w:r>
        <w:t>lekkage</w:t>
      </w:r>
      <w:proofErr w:type="spellEnd"/>
      <w:r>
        <w:t xml:space="preserve"> of </w:t>
      </w:r>
      <w:proofErr w:type="spellStart"/>
      <w:r>
        <w:t>morsen</w:t>
      </w:r>
      <w:proofErr w:type="spellEnd"/>
      <w:r>
        <w:t xml:space="preserve"> van product </w:t>
      </w:r>
      <w:proofErr w:type="spellStart"/>
      <w:r>
        <w:t>voorkomen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veilig</w:t>
      </w:r>
      <w:proofErr w:type="spellEnd"/>
      <w:r>
        <w:t xml:space="preserve"> is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>.</w:t>
      </w:r>
    </w:p>
    <w:p w14:paraId="5121C946" w14:textId="21AF681B" w:rsidR="007F4C70" w:rsidRPr="00FB311A" w:rsidRDefault="007F4C70" w:rsidP="007F4C70">
      <w:pPr>
        <w:ind w:left="3540" w:hanging="3540"/>
      </w:pPr>
      <w:proofErr w:type="spellStart"/>
      <w:r>
        <w:t>Voor</w:t>
      </w:r>
      <w:proofErr w:type="spellEnd"/>
      <w:r>
        <w:t xml:space="preserve"> de </w:t>
      </w:r>
      <w:proofErr w:type="spellStart"/>
      <w:r>
        <w:t>hulpdiensten</w:t>
      </w:r>
      <w:proofErr w:type="spellEnd"/>
      <w:r>
        <w:tab/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beschermingsmiddelen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aanbevolen</w:t>
      </w:r>
      <w:proofErr w:type="spellEnd"/>
      <w:r>
        <w:t xml:space="preserve"> in </w:t>
      </w:r>
      <w:proofErr w:type="spellStart"/>
      <w:r>
        <w:t>Rubriek</w:t>
      </w:r>
      <w:proofErr w:type="spellEnd"/>
      <w:r>
        <w:t xml:space="preserve"> 8.</w:t>
      </w:r>
    </w:p>
    <w:p w14:paraId="738E6B9E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6.2.</w:t>
      </w:r>
      <w:r w:rsidRPr="00FB311A">
        <w:rPr>
          <w:lang w:val="nl-BE"/>
        </w:rPr>
        <w:tab/>
        <w:t>Milieuvoorzorgsmaatregelen</w:t>
      </w:r>
    </w:p>
    <w:p w14:paraId="39C37F30" w14:textId="7BFA13C0" w:rsidR="00F23FEF" w:rsidRPr="00FB311A" w:rsidRDefault="007F4C70" w:rsidP="007F4C70">
      <w:pPr>
        <w:ind w:left="3540" w:hanging="3540"/>
        <w:rPr>
          <w:lang w:val="nl-BE"/>
        </w:rPr>
      </w:pPr>
      <w:r>
        <w:rPr>
          <w:lang w:val="nl-BE"/>
        </w:rPr>
        <w:t>Milieuvoorzorgsmaatregelen</w:t>
      </w:r>
      <w:r>
        <w:rPr>
          <w:lang w:val="nl-BE"/>
        </w:rPr>
        <w:tab/>
      </w:r>
      <w:r>
        <w:rPr>
          <w:lang w:val="nl-BE"/>
        </w:rPr>
        <w:tab/>
        <w:t>Niet wegspoelen naar oppervlaktewater of riool. Niet in de bodem/ondergrond terecht laten komen. Zie rubriek 12 voor aanvullende ecologische informatie.</w:t>
      </w:r>
    </w:p>
    <w:p w14:paraId="1BF338C5" w14:textId="77777777" w:rsidR="00F23FEF" w:rsidRPr="00FB311A" w:rsidRDefault="00F23FEF">
      <w:pPr>
        <w:pStyle w:val="SpacingBeforeSubheading"/>
      </w:pPr>
    </w:p>
    <w:p w14:paraId="5CD5995C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6.3.</w:t>
      </w:r>
      <w:r w:rsidRPr="00FB311A">
        <w:rPr>
          <w:lang w:val="nl-BE"/>
        </w:rPr>
        <w:tab/>
        <w:t>Insluitings- en reinigingsmethoden en -materiaal</w:t>
      </w:r>
    </w:p>
    <w:p w14:paraId="60CD068E" w14:textId="32E4DA74" w:rsidR="00F23FEF" w:rsidRDefault="007F4C70" w:rsidP="007F4C70">
      <w:pPr>
        <w:ind w:left="3540" w:hanging="3540"/>
      </w:pPr>
      <w:proofErr w:type="spellStart"/>
      <w:r>
        <w:t>Methoden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insluiting</w:t>
      </w:r>
      <w:proofErr w:type="spellEnd"/>
      <w:r>
        <w:tab/>
      </w:r>
      <w:r>
        <w:tab/>
      </w:r>
      <w:proofErr w:type="spellStart"/>
      <w:r>
        <w:t>Niet-brandbaar</w:t>
      </w:r>
      <w:proofErr w:type="spellEnd"/>
      <w:r>
        <w:t xml:space="preserve"> </w:t>
      </w:r>
      <w:proofErr w:type="spellStart"/>
      <w:r>
        <w:t>materi</w:t>
      </w:r>
      <w:r w:rsidR="00F64945">
        <w:t>a</w:t>
      </w:r>
      <w:r>
        <w:t>al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vermiculi</w:t>
      </w:r>
      <w:r w:rsidR="00F64945">
        <w:t>et</w:t>
      </w:r>
      <w:proofErr w:type="spellEnd"/>
      <w:r>
        <w:t xml:space="preserve">, </w:t>
      </w:r>
      <w:proofErr w:type="spellStart"/>
      <w:r>
        <w:t>zand</w:t>
      </w:r>
      <w:proofErr w:type="spellEnd"/>
      <w:r>
        <w:t xml:space="preserve"> of </w:t>
      </w:r>
      <w:proofErr w:type="spellStart"/>
      <w:r>
        <w:t>aarde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om product </w:t>
      </w:r>
      <w:proofErr w:type="spellStart"/>
      <w:r>
        <w:t>te</w:t>
      </w:r>
      <w:proofErr w:type="spellEnd"/>
      <w:r>
        <w:t xml:space="preserve"> </w:t>
      </w:r>
      <w:proofErr w:type="spellStart"/>
      <w:r>
        <w:t>absorberen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over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container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latere</w:t>
      </w:r>
      <w:proofErr w:type="spellEnd"/>
      <w:r>
        <w:t xml:space="preserve"> </w:t>
      </w:r>
      <w:proofErr w:type="spellStart"/>
      <w:r>
        <w:t>verwijdering</w:t>
      </w:r>
      <w:proofErr w:type="spellEnd"/>
      <w:r>
        <w:t>.</w:t>
      </w:r>
    </w:p>
    <w:p w14:paraId="0610C587" w14:textId="0D907C2C" w:rsidR="007F4C70" w:rsidRPr="00FB311A" w:rsidRDefault="007F4C70" w:rsidP="007F4C70">
      <w:pPr>
        <w:ind w:left="3540" w:hanging="3540"/>
      </w:pPr>
      <w:proofErr w:type="spellStart"/>
      <w:r>
        <w:t>Reinigingsmethoden</w:t>
      </w:r>
      <w:proofErr w:type="spellEnd"/>
      <w:r>
        <w:tab/>
      </w:r>
      <w:proofErr w:type="spellStart"/>
      <w:r>
        <w:t>Mechanisch</w:t>
      </w:r>
      <w:proofErr w:type="spellEnd"/>
      <w:r>
        <w:t xml:space="preserve"> </w:t>
      </w:r>
      <w:proofErr w:type="spellStart"/>
      <w:r>
        <w:t>oppakken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 </w:t>
      </w:r>
      <w:proofErr w:type="spellStart"/>
      <w:r>
        <w:t>geschikte</w:t>
      </w:r>
      <w:proofErr w:type="spellEnd"/>
      <w:r>
        <w:t xml:space="preserve"> containers </w:t>
      </w:r>
      <w:proofErr w:type="spellStart"/>
      <w:r>
        <w:t>plaatsen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verwijdering</w:t>
      </w:r>
      <w:proofErr w:type="spellEnd"/>
      <w:r>
        <w:t>.</w:t>
      </w:r>
    </w:p>
    <w:p w14:paraId="348156D8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6.4.</w:t>
      </w:r>
      <w:r w:rsidRPr="00FB311A">
        <w:rPr>
          <w:lang w:val="nl-BE"/>
        </w:rPr>
        <w:tab/>
        <w:t>Verwijzing naar andere rubrieken</w:t>
      </w:r>
    </w:p>
    <w:p w14:paraId="60ED6D77" w14:textId="35DC2058" w:rsidR="00F23FEF" w:rsidRPr="00FB311A" w:rsidRDefault="007F4C70">
      <w:pPr>
        <w:rPr>
          <w:lang w:val="nl-BE"/>
        </w:rPr>
      </w:pPr>
      <w:r>
        <w:rPr>
          <w:lang w:val="nl-BE"/>
        </w:rPr>
        <w:t>Zie Rubriek 8 voor meer informatie. Zie Rubriek 13 voor meer informatie.</w:t>
      </w:r>
    </w:p>
    <w:p w14:paraId="0F8D55A3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7: Hantering en opslag</w:t>
      </w:r>
    </w:p>
    <w:p w14:paraId="3C1AF4CE" w14:textId="77777777" w:rsidR="00F23FEF" w:rsidRPr="00FB311A" w:rsidRDefault="00F23FEF">
      <w:pPr>
        <w:pStyle w:val="SpacingBeforeSubheading"/>
      </w:pPr>
    </w:p>
    <w:p w14:paraId="712E4B37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7.1.</w:t>
      </w:r>
      <w:r w:rsidRPr="00FB311A">
        <w:rPr>
          <w:lang w:val="nl-BE"/>
        </w:rPr>
        <w:tab/>
        <w:t>Voorzorgsmaatregelen voor het veilig hanteren van de stof of het mengsel</w:t>
      </w:r>
    </w:p>
    <w:p w14:paraId="22F9DF61" w14:textId="1C1A34B6" w:rsidR="00F23FEF" w:rsidRDefault="00FC0636" w:rsidP="00FC0636">
      <w:proofErr w:type="spellStart"/>
      <w:r>
        <w:t>Advies</w:t>
      </w:r>
      <w:proofErr w:type="spellEnd"/>
      <w:r>
        <w:t xml:space="preserve"> over het </w:t>
      </w:r>
      <w:proofErr w:type="spellStart"/>
      <w:r>
        <w:t>veilig</w:t>
      </w:r>
      <w:proofErr w:type="spellEnd"/>
      <w:r>
        <w:t xml:space="preserve"> </w:t>
      </w:r>
      <w:proofErr w:type="spellStart"/>
      <w:r>
        <w:t>hanteren</w:t>
      </w:r>
      <w:proofErr w:type="spellEnd"/>
      <w:r>
        <w:t xml:space="preserve"> van de </w:t>
      </w:r>
      <w:proofErr w:type="spellStart"/>
      <w:r>
        <w:t>stof</w:t>
      </w:r>
      <w:proofErr w:type="spellEnd"/>
      <w:r>
        <w:tab/>
      </w:r>
      <w:proofErr w:type="spellStart"/>
      <w:r>
        <w:t>Zorgen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ventilatie</w:t>
      </w:r>
      <w:proofErr w:type="spellEnd"/>
      <w:r>
        <w:t xml:space="preserve">.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beschermingsuitrusting</w:t>
      </w:r>
      <w:proofErr w:type="spellEnd"/>
      <w:r>
        <w:t xml:space="preserve"> </w:t>
      </w:r>
      <w:proofErr w:type="spellStart"/>
      <w:r>
        <w:t>gebruiken</w:t>
      </w:r>
      <w:proofErr w:type="spellEnd"/>
      <w:r w:rsidR="0085653F">
        <w:t>.</w:t>
      </w:r>
    </w:p>
    <w:p w14:paraId="75F08571" w14:textId="16F7ACF5" w:rsidR="00FC0636" w:rsidRDefault="00FC0636" w:rsidP="00FC0636">
      <w:r>
        <w:t xml:space="preserve">of het </w:t>
      </w:r>
      <w:proofErr w:type="spellStart"/>
      <w:r>
        <w:t>preparaat</w:t>
      </w:r>
      <w:proofErr w:type="spellEnd"/>
      <w:r w:rsidR="0085653F">
        <w:tab/>
      </w:r>
      <w:r w:rsidR="0085653F">
        <w:tab/>
      </w:r>
      <w:r w:rsidR="0085653F">
        <w:tab/>
      </w:r>
      <w:r w:rsidR="0085653F">
        <w:tab/>
        <w:t xml:space="preserve">Contact met de </w:t>
      </w:r>
      <w:proofErr w:type="spellStart"/>
      <w:r w:rsidR="0085653F">
        <w:t>huid</w:t>
      </w:r>
      <w:proofErr w:type="spellEnd"/>
      <w:r w:rsidR="0085653F">
        <w:t xml:space="preserve">, </w:t>
      </w:r>
      <w:proofErr w:type="spellStart"/>
      <w:r w:rsidR="0085653F">
        <w:t>ogen</w:t>
      </w:r>
      <w:proofErr w:type="spellEnd"/>
      <w:r w:rsidR="0085653F">
        <w:t xml:space="preserve"> </w:t>
      </w:r>
      <w:proofErr w:type="spellStart"/>
      <w:r w:rsidR="0085653F">
        <w:t>en</w:t>
      </w:r>
      <w:proofErr w:type="spellEnd"/>
      <w:r w:rsidR="0085653F">
        <w:t xml:space="preserve"> </w:t>
      </w:r>
      <w:proofErr w:type="spellStart"/>
      <w:r w:rsidR="0085653F">
        <w:t>kleding</w:t>
      </w:r>
      <w:proofErr w:type="spellEnd"/>
      <w:r w:rsidR="0085653F">
        <w:t xml:space="preserve"> </w:t>
      </w:r>
      <w:proofErr w:type="spellStart"/>
      <w:r w:rsidR="0085653F">
        <w:t>vermijden</w:t>
      </w:r>
      <w:proofErr w:type="spellEnd"/>
      <w:r w:rsidR="0085653F">
        <w:t>.</w:t>
      </w:r>
    </w:p>
    <w:p w14:paraId="36B2E2E2" w14:textId="53DF09D1" w:rsidR="0085653F" w:rsidRPr="00FB311A" w:rsidRDefault="0085653F" w:rsidP="0085653F">
      <w:pPr>
        <w:ind w:left="3540" w:hanging="3540"/>
      </w:pPr>
      <w:proofErr w:type="spellStart"/>
      <w:r>
        <w:t>Instructies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algemene</w:t>
      </w:r>
      <w:proofErr w:type="spellEnd"/>
      <w:r>
        <w:t xml:space="preserve"> hygiene</w:t>
      </w:r>
      <w:r>
        <w:tab/>
      </w:r>
      <w:r>
        <w:tab/>
        <w:t xml:space="preserve">Goede </w:t>
      </w:r>
      <w:proofErr w:type="spellStart"/>
      <w:r>
        <w:t>industriële</w:t>
      </w:r>
      <w:proofErr w:type="spellEnd"/>
      <w:r>
        <w:t xml:space="preserve"> hygiene-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veiligheidsprocedures</w:t>
      </w:r>
      <w:proofErr w:type="spellEnd"/>
      <w:r>
        <w:t xml:space="preserve"> in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. </w:t>
      </w:r>
      <w:proofErr w:type="spellStart"/>
      <w:r>
        <w:t>Niet</w:t>
      </w:r>
      <w:proofErr w:type="spellEnd"/>
      <w:r>
        <w:t xml:space="preserve"> eten, </w:t>
      </w:r>
      <w:proofErr w:type="spellStart"/>
      <w:r>
        <w:t>drinken</w:t>
      </w:r>
      <w:proofErr w:type="spellEnd"/>
      <w:r>
        <w:t xml:space="preserve"> of </w:t>
      </w:r>
      <w:proofErr w:type="spellStart"/>
      <w:r>
        <w:t>roken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het </w:t>
      </w:r>
      <w:proofErr w:type="spellStart"/>
      <w:r>
        <w:t>gebruik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product. Na </w:t>
      </w:r>
      <w:proofErr w:type="spellStart"/>
      <w:r>
        <w:t>hantering</w:t>
      </w:r>
      <w:proofErr w:type="spellEnd"/>
      <w:r>
        <w:t xml:space="preserve"> </w:t>
      </w:r>
      <w:proofErr w:type="spellStart"/>
      <w:r>
        <w:t>grondig</w:t>
      </w:r>
      <w:proofErr w:type="spellEnd"/>
      <w:r>
        <w:t xml:space="preserve"> </w:t>
      </w:r>
      <w:proofErr w:type="spellStart"/>
      <w:r>
        <w:t>wassen</w:t>
      </w:r>
      <w:proofErr w:type="spellEnd"/>
      <w:r>
        <w:t xml:space="preserve">. </w:t>
      </w:r>
      <w:proofErr w:type="spellStart"/>
      <w:r>
        <w:t>Verontreinigde</w:t>
      </w:r>
      <w:proofErr w:type="spellEnd"/>
      <w:r>
        <w:t xml:space="preserve"> </w:t>
      </w:r>
      <w:proofErr w:type="spellStart"/>
      <w:r>
        <w:t>kleding</w:t>
      </w:r>
      <w:proofErr w:type="spellEnd"/>
      <w:r>
        <w:t xml:space="preserve"> </w:t>
      </w:r>
      <w:proofErr w:type="spellStart"/>
      <w:r>
        <w:t>uittrekken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wassen</w:t>
      </w:r>
      <w:proofErr w:type="spellEnd"/>
      <w:r>
        <w:t xml:space="preserve"> </w:t>
      </w:r>
      <w:proofErr w:type="spellStart"/>
      <w:r>
        <w:t>alvorens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>.</w:t>
      </w:r>
    </w:p>
    <w:p w14:paraId="66FB4807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7.2.</w:t>
      </w:r>
      <w:r w:rsidRPr="00FB311A">
        <w:rPr>
          <w:lang w:val="nl-BE"/>
        </w:rPr>
        <w:tab/>
        <w:t>Voorwaarden voor een veilige opslag, met inbegrip van incompatibele producten</w:t>
      </w:r>
    </w:p>
    <w:p w14:paraId="60795809" w14:textId="613C64A9" w:rsidR="00F23FEF" w:rsidRPr="00FB311A" w:rsidRDefault="007D6624" w:rsidP="0085653F">
      <w:proofErr w:type="spellStart"/>
      <w:r>
        <w:t>Opslagomstandigheden</w:t>
      </w:r>
      <w:proofErr w:type="spellEnd"/>
      <w:r>
        <w:tab/>
      </w:r>
      <w:r>
        <w:tab/>
      </w:r>
      <w:r>
        <w:tab/>
      </w:r>
      <w:proofErr w:type="spellStart"/>
      <w:r>
        <w:t>Beschermen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bevriezing</w:t>
      </w:r>
      <w:proofErr w:type="spellEnd"/>
      <w:r>
        <w:t>.</w:t>
      </w:r>
    </w:p>
    <w:p w14:paraId="2A334243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7.3.</w:t>
      </w:r>
      <w:r w:rsidRPr="00FB311A">
        <w:rPr>
          <w:lang w:val="nl-BE"/>
        </w:rPr>
        <w:tab/>
        <w:t>Specifiek eindgebruik</w:t>
      </w:r>
    </w:p>
    <w:p w14:paraId="0B81DAE3" w14:textId="02082378" w:rsidR="00F23FEF" w:rsidRPr="007D6624" w:rsidRDefault="007D6624">
      <w:pPr>
        <w:rPr>
          <w:b/>
          <w:bCs/>
          <w:lang w:val="nl-BE"/>
        </w:rPr>
      </w:pPr>
      <w:r w:rsidRPr="007D6624">
        <w:rPr>
          <w:b/>
          <w:bCs/>
          <w:lang w:val="nl-BE"/>
        </w:rPr>
        <w:t>Specifieke toepassing(en)</w:t>
      </w:r>
    </w:p>
    <w:p w14:paraId="0D456AB8" w14:textId="1CEF31E3" w:rsidR="007D6624" w:rsidRDefault="007D6624">
      <w:pPr>
        <w:rPr>
          <w:lang w:val="nl-BE"/>
        </w:rPr>
      </w:pPr>
      <w:r>
        <w:rPr>
          <w:lang w:val="nl-BE"/>
        </w:rPr>
        <w:t>Kleefmiddelen.</w:t>
      </w:r>
    </w:p>
    <w:p w14:paraId="1F59944E" w14:textId="41666078" w:rsidR="007D6624" w:rsidRDefault="007D6624">
      <w:pPr>
        <w:rPr>
          <w:lang w:val="nl-BE"/>
        </w:rPr>
      </w:pPr>
      <w:r w:rsidRPr="007D6624">
        <w:rPr>
          <w:b/>
          <w:bCs/>
          <w:lang w:val="nl-BE"/>
        </w:rPr>
        <w:t>Risicobeheersmaatregelen (RBM)</w:t>
      </w:r>
      <w:r>
        <w:rPr>
          <w:lang w:val="nl-BE"/>
        </w:rPr>
        <w:tab/>
      </w:r>
      <w:r>
        <w:rPr>
          <w:lang w:val="nl-BE"/>
        </w:rPr>
        <w:tab/>
        <w:t>De vereiste informatie staat vermeld in het Veiligheidsinformatieblad.</w:t>
      </w:r>
    </w:p>
    <w:p w14:paraId="0F8FB489" w14:textId="7ECAE088" w:rsidR="007D6624" w:rsidRPr="00FB311A" w:rsidRDefault="007D6624">
      <w:pPr>
        <w:rPr>
          <w:lang w:val="nl-BE"/>
        </w:rPr>
      </w:pPr>
      <w:r w:rsidRPr="007D6624">
        <w:rPr>
          <w:b/>
          <w:bCs/>
          <w:lang w:val="nl-BE"/>
        </w:rPr>
        <w:t>Overige informatie</w:t>
      </w:r>
      <w:r w:rsidRPr="007D6624">
        <w:rPr>
          <w:b/>
          <w:bCs/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Technisch informatieblad in acht nemen.</w:t>
      </w:r>
    </w:p>
    <w:p w14:paraId="0FB6E214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8: Maatregelen ter beheersing van blootstelling/persoonlijke bescherming</w:t>
      </w:r>
    </w:p>
    <w:p w14:paraId="760BC1CD" w14:textId="77777777" w:rsidR="00F23FEF" w:rsidRPr="00FB311A" w:rsidRDefault="00F23FEF">
      <w:pPr>
        <w:pStyle w:val="SpacingBeforeSubheading"/>
      </w:pPr>
    </w:p>
    <w:p w14:paraId="3C16B994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8.1.</w:t>
      </w:r>
      <w:r w:rsidRPr="00FB311A">
        <w:rPr>
          <w:lang w:val="nl-BE"/>
        </w:rPr>
        <w:tab/>
        <w:t>Controleparameters</w:t>
      </w:r>
    </w:p>
    <w:p w14:paraId="6D75E08F" w14:textId="674BCA62" w:rsidR="00F23FEF" w:rsidRPr="007D6624" w:rsidRDefault="007D6624" w:rsidP="007D6624">
      <w:pPr>
        <w:rPr>
          <w:b/>
          <w:bCs/>
          <w:lang w:val="nl-BE"/>
        </w:rPr>
      </w:pPr>
      <w:r w:rsidRPr="007D6624">
        <w:rPr>
          <w:b/>
          <w:bCs/>
          <w:lang w:val="nl-BE"/>
        </w:rPr>
        <w:t>Blootstellingsgrenswaarden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6624" w14:paraId="1E8D5FD0" w14:textId="77777777" w:rsidTr="007D6624">
        <w:tc>
          <w:tcPr>
            <w:tcW w:w="3485" w:type="dxa"/>
            <w:shd w:val="clear" w:color="auto" w:fill="BDD6EE" w:themeFill="accent1" w:themeFillTint="66"/>
          </w:tcPr>
          <w:p w14:paraId="0BB44DAE" w14:textId="7B99CD0F" w:rsidR="007D6624" w:rsidRDefault="007D6624" w:rsidP="007D662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Naam van chemische stof</w:t>
            </w:r>
          </w:p>
        </w:tc>
        <w:tc>
          <w:tcPr>
            <w:tcW w:w="3485" w:type="dxa"/>
            <w:shd w:val="clear" w:color="auto" w:fill="BDD6EE" w:themeFill="accent1" w:themeFillTint="66"/>
          </w:tcPr>
          <w:p w14:paraId="1F14BE7D" w14:textId="0641FB5D" w:rsidR="007D6624" w:rsidRDefault="007D6624" w:rsidP="007D662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Europese Unie</w:t>
            </w:r>
          </w:p>
        </w:tc>
        <w:tc>
          <w:tcPr>
            <w:tcW w:w="3486" w:type="dxa"/>
            <w:shd w:val="clear" w:color="auto" w:fill="BDD6EE" w:themeFill="accent1" w:themeFillTint="66"/>
          </w:tcPr>
          <w:p w14:paraId="79DC96AD" w14:textId="406EDCBC" w:rsidR="007D6624" w:rsidRDefault="007D6624" w:rsidP="007D662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België</w:t>
            </w:r>
          </w:p>
        </w:tc>
      </w:tr>
      <w:tr w:rsidR="007D6624" w14:paraId="39090E2A" w14:textId="77777777" w:rsidTr="007D6624">
        <w:tc>
          <w:tcPr>
            <w:tcW w:w="3485" w:type="dxa"/>
          </w:tcPr>
          <w:p w14:paraId="36315748" w14:textId="77777777" w:rsidR="007D6624" w:rsidRDefault="007D6624" w:rsidP="007D6624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Starch</w:t>
            </w:r>
            <w:proofErr w:type="spellEnd"/>
          </w:p>
          <w:p w14:paraId="30A176DF" w14:textId="498BBBFC" w:rsidR="007D6624" w:rsidRDefault="007D6624" w:rsidP="007D662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9005-25-8</w:t>
            </w:r>
          </w:p>
        </w:tc>
        <w:tc>
          <w:tcPr>
            <w:tcW w:w="3485" w:type="dxa"/>
          </w:tcPr>
          <w:p w14:paraId="3D5A075A" w14:textId="10B78D83" w:rsidR="007D6624" w:rsidRDefault="007D6624" w:rsidP="007D662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  <w:tc>
          <w:tcPr>
            <w:tcW w:w="3486" w:type="dxa"/>
          </w:tcPr>
          <w:p w14:paraId="41D8E654" w14:textId="590CA922" w:rsidR="007D6624" w:rsidRDefault="007D6624" w:rsidP="007D662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TWA: 10 mg/m3</w:t>
            </w:r>
          </w:p>
        </w:tc>
      </w:tr>
    </w:tbl>
    <w:p w14:paraId="5E34D03F" w14:textId="58DB5A22" w:rsidR="00F23FEF" w:rsidRPr="00BC4568" w:rsidRDefault="001C2B97" w:rsidP="007D6624">
      <w:pPr>
        <w:rPr>
          <w:lang w:val="nl-BE"/>
        </w:rPr>
      </w:pPr>
      <w:r w:rsidRPr="00BC4568">
        <w:rPr>
          <w:lang w:val="nl-BE"/>
        </w:rPr>
        <w:lastRenderedPageBreak/>
        <w:t>Afgeleide doses zonder effect</w:t>
      </w:r>
      <w:r w:rsidRPr="00BC4568">
        <w:rPr>
          <w:lang w:val="nl-BE"/>
        </w:rPr>
        <w:tab/>
      </w:r>
      <w:r w:rsidRPr="00BC4568">
        <w:rPr>
          <w:lang w:val="nl-BE"/>
        </w:rPr>
        <w:tab/>
      </w:r>
      <w:r w:rsidR="00BC4568">
        <w:rPr>
          <w:lang w:val="nl-BE"/>
        </w:rPr>
        <w:tab/>
      </w:r>
      <w:r w:rsidRPr="00BC4568">
        <w:rPr>
          <w:lang w:val="nl-BE"/>
        </w:rPr>
        <w:t>Geen informatie beschikbaar</w:t>
      </w:r>
      <w:r w:rsidR="00D40674" w:rsidRPr="00BC4568">
        <w:rPr>
          <w:lang w:val="nl-BE"/>
        </w:rPr>
        <w:t>.</w:t>
      </w:r>
    </w:p>
    <w:p w14:paraId="2D7E37FA" w14:textId="7AE71688" w:rsidR="001C2B97" w:rsidRPr="00BC4568" w:rsidRDefault="001C2B97" w:rsidP="007D6624">
      <w:pPr>
        <w:rPr>
          <w:lang w:val="nl-BE"/>
        </w:rPr>
      </w:pPr>
      <w:r w:rsidRPr="00BC4568">
        <w:rPr>
          <w:lang w:val="nl-BE"/>
        </w:rPr>
        <w:t>(DNEL)</w:t>
      </w:r>
    </w:p>
    <w:p w14:paraId="0E584743" w14:textId="72598E61" w:rsidR="001C2B97" w:rsidRPr="00BC4568" w:rsidRDefault="001C2B97" w:rsidP="007D6624">
      <w:pPr>
        <w:rPr>
          <w:lang w:val="nl-BE"/>
        </w:rPr>
      </w:pPr>
      <w:r w:rsidRPr="00BC4568">
        <w:rPr>
          <w:lang w:val="nl-BE"/>
        </w:rPr>
        <w:t xml:space="preserve">Voorspelde geen </w:t>
      </w:r>
      <w:r w:rsidRPr="00BC4568">
        <w:rPr>
          <w:lang w:val="nl-BE"/>
        </w:rPr>
        <w:tab/>
      </w:r>
      <w:r w:rsidRPr="00BC4568">
        <w:rPr>
          <w:lang w:val="nl-BE"/>
        </w:rPr>
        <w:tab/>
      </w:r>
      <w:r w:rsidRPr="00BC4568">
        <w:rPr>
          <w:lang w:val="nl-BE"/>
        </w:rPr>
        <w:tab/>
      </w:r>
      <w:r w:rsidRPr="00BC4568">
        <w:rPr>
          <w:lang w:val="nl-BE"/>
        </w:rPr>
        <w:tab/>
      </w:r>
      <w:proofErr w:type="spellStart"/>
      <w:r w:rsidRPr="00BC4568">
        <w:rPr>
          <w:lang w:val="nl-BE"/>
        </w:rPr>
        <w:t>Geen</w:t>
      </w:r>
      <w:proofErr w:type="spellEnd"/>
      <w:r w:rsidRPr="00BC4568">
        <w:rPr>
          <w:lang w:val="nl-BE"/>
        </w:rPr>
        <w:t xml:space="preserve"> informatie beschikbaar</w:t>
      </w:r>
      <w:r w:rsidR="00D40674" w:rsidRPr="00BC4568">
        <w:rPr>
          <w:lang w:val="nl-BE"/>
        </w:rPr>
        <w:t>.</w:t>
      </w:r>
    </w:p>
    <w:p w14:paraId="5FD5AF52" w14:textId="11BF0100" w:rsidR="001C2B97" w:rsidRPr="00BC4568" w:rsidRDefault="001C2B97" w:rsidP="007D6624">
      <w:pPr>
        <w:rPr>
          <w:lang w:val="nl-BE"/>
        </w:rPr>
      </w:pPr>
      <w:r w:rsidRPr="00BC4568">
        <w:rPr>
          <w:lang w:val="nl-BE"/>
        </w:rPr>
        <w:t>effect-concentratie (PNEC)</w:t>
      </w:r>
    </w:p>
    <w:p w14:paraId="2B25FC4C" w14:textId="77777777" w:rsidR="00F23FEF" w:rsidRPr="00FB311A" w:rsidRDefault="00F23FEF">
      <w:pPr>
        <w:pStyle w:val="SpacingBeforeSubheading"/>
      </w:pPr>
    </w:p>
    <w:p w14:paraId="6B4CA94D" w14:textId="679616EB" w:rsidR="00F23FEF" w:rsidRDefault="000E29BF">
      <w:pPr>
        <w:pStyle w:val="Subheading"/>
        <w:rPr>
          <w:lang w:val="nl-BE"/>
        </w:rPr>
      </w:pPr>
      <w:r w:rsidRPr="00FB311A">
        <w:rPr>
          <w:lang w:val="nl-BE"/>
        </w:rPr>
        <w:t>8.2.</w:t>
      </w:r>
      <w:r w:rsidRPr="00FB311A">
        <w:rPr>
          <w:lang w:val="nl-BE"/>
        </w:rPr>
        <w:tab/>
        <w:t>Maatregelen ter beheersing van blootstelling</w:t>
      </w:r>
    </w:p>
    <w:p w14:paraId="03FA1EE0" w14:textId="721DA7C9" w:rsidR="001C2B97" w:rsidRPr="00BC4568" w:rsidRDefault="001C2B97" w:rsidP="001C2B97">
      <w:pPr>
        <w:rPr>
          <w:lang w:val="nl-BE"/>
        </w:rPr>
      </w:pPr>
      <w:r w:rsidRPr="00BC4568">
        <w:rPr>
          <w:lang w:val="nl-BE"/>
        </w:rPr>
        <w:t>Technische beschermingsmaatregelen</w:t>
      </w:r>
      <w:r w:rsidRPr="00BC4568">
        <w:rPr>
          <w:lang w:val="nl-BE"/>
        </w:rPr>
        <w:tab/>
      </w:r>
      <w:r w:rsidR="00BC4568">
        <w:rPr>
          <w:lang w:val="nl-BE"/>
        </w:rPr>
        <w:tab/>
      </w:r>
      <w:r w:rsidRPr="00BC4568">
        <w:rPr>
          <w:lang w:val="nl-BE"/>
        </w:rPr>
        <w:t>Zorgen voor voldoende ventilatie, met name in besloten ruimten.</w:t>
      </w:r>
    </w:p>
    <w:p w14:paraId="46FA10C4" w14:textId="74157F3F" w:rsidR="001C2B97" w:rsidRPr="00BC4568" w:rsidRDefault="001C2B97" w:rsidP="001C2B97">
      <w:pPr>
        <w:rPr>
          <w:lang w:val="nl-BE"/>
        </w:rPr>
      </w:pPr>
      <w:r w:rsidRPr="00BC4568">
        <w:rPr>
          <w:lang w:val="nl-BE"/>
        </w:rPr>
        <w:t>Persoonlijke Beschermingsmiddelen</w:t>
      </w:r>
    </w:p>
    <w:p w14:paraId="2534C95D" w14:textId="76BAB743" w:rsidR="001C2B97" w:rsidRPr="00BC4568" w:rsidRDefault="001C2B97" w:rsidP="001C2B97">
      <w:pPr>
        <w:rPr>
          <w:lang w:val="nl-BE"/>
        </w:rPr>
      </w:pPr>
      <w:r w:rsidRPr="00BC4568">
        <w:rPr>
          <w:lang w:val="nl-BE"/>
        </w:rPr>
        <w:t>Bescherming van de ogen/het gezicht</w:t>
      </w:r>
      <w:r w:rsidRPr="00BC4568">
        <w:rPr>
          <w:lang w:val="nl-BE"/>
        </w:rPr>
        <w:tab/>
      </w:r>
      <w:r w:rsidR="00BC4568">
        <w:rPr>
          <w:lang w:val="nl-BE"/>
        </w:rPr>
        <w:tab/>
      </w:r>
      <w:r w:rsidRPr="00BC4568">
        <w:rPr>
          <w:lang w:val="nl-BE"/>
        </w:rPr>
        <w:t>Veiligheidsbril met zij-afscherming (of stofbril) dragen. Aanraking met de ogen vermijden.</w:t>
      </w:r>
    </w:p>
    <w:p w14:paraId="6D27939B" w14:textId="7BE38588" w:rsidR="001C2B97" w:rsidRPr="00BC4568" w:rsidRDefault="001C2B97" w:rsidP="001C2B97">
      <w:pPr>
        <w:rPr>
          <w:lang w:val="nl-BE"/>
        </w:rPr>
      </w:pPr>
      <w:r w:rsidRPr="00BC4568">
        <w:rPr>
          <w:lang w:val="nl-BE"/>
        </w:rPr>
        <w:tab/>
      </w:r>
      <w:r w:rsidRPr="00BC4568">
        <w:rPr>
          <w:lang w:val="nl-BE"/>
        </w:rPr>
        <w:tab/>
      </w:r>
      <w:r w:rsidRPr="00BC4568">
        <w:rPr>
          <w:lang w:val="nl-BE"/>
        </w:rPr>
        <w:tab/>
      </w:r>
      <w:r w:rsidRPr="00BC4568">
        <w:rPr>
          <w:lang w:val="nl-BE"/>
        </w:rPr>
        <w:tab/>
      </w:r>
      <w:r w:rsidRPr="00BC4568">
        <w:rPr>
          <w:lang w:val="nl-BE"/>
        </w:rPr>
        <w:tab/>
        <w:t>Oogbescherming moet voldoen aan norm EN 166.</w:t>
      </w:r>
    </w:p>
    <w:p w14:paraId="6286BF45" w14:textId="58453B3B" w:rsidR="001C2B97" w:rsidRPr="00BC4568" w:rsidRDefault="001C2B97" w:rsidP="001C2B97">
      <w:pPr>
        <w:ind w:left="3540" w:hanging="3540"/>
        <w:rPr>
          <w:lang w:val="nl-BE"/>
        </w:rPr>
      </w:pPr>
      <w:r w:rsidRPr="00BC4568">
        <w:rPr>
          <w:lang w:val="nl-BE"/>
        </w:rPr>
        <w:t>Huid- en lichaamsbescherming</w:t>
      </w:r>
      <w:r w:rsidRPr="00BC4568">
        <w:rPr>
          <w:lang w:val="nl-BE"/>
        </w:rPr>
        <w:tab/>
      </w:r>
      <w:r w:rsidRPr="00BC4568">
        <w:rPr>
          <w:lang w:val="nl-BE"/>
        </w:rPr>
        <w:tab/>
        <w:t>Beschermde handschoenen en beschermende kleding dragen. Contact met de huid, ogen en kleding vermijden.</w:t>
      </w:r>
    </w:p>
    <w:p w14:paraId="72FE27C3" w14:textId="6C56DCD8" w:rsidR="001C2B97" w:rsidRPr="00BC4568" w:rsidRDefault="001C2B97" w:rsidP="001C2B97">
      <w:pPr>
        <w:ind w:left="3540" w:hanging="3540"/>
        <w:rPr>
          <w:lang w:val="nl-BE"/>
        </w:rPr>
      </w:pPr>
      <w:r w:rsidRPr="00BC4568">
        <w:rPr>
          <w:lang w:val="nl-BE"/>
        </w:rPr>
        <w:t xml:space="preserve">Bescherming van de </w:t>
      </w:r>
      <w:r w:rsidRPr="00BC4568">
        <w:rPr>
          <w:lang w:val="nl-BE"/>
        </w:rPr>
        <w:tab/>
      </w:r>
      <w:r w:rsidRPr="00BC4568">
        <w:rPr>
          <w:lang w:val="nl-BE"/>
        </w:rPr>
        <w:tab/>
        <w:t>Tijdens de bespuiting een geschikte adembescherming dragen.</w:t>
      </w:r>
    </w:p>
    <w:p w14:paraId="6128CE81" w14:textId="65EA6E52" w:rsidR="001C2B97" w:rsidRPr="00BC4568" w:rsidRDefault="001C2B97" w:rsidP="001C2B97">
      <w:pPr>
        <w:ind w:left="3540" w:hanging="3540"/>
        <w:rPr>
          <w:lang w:val="nl-BE"/>
        </w:rPr>
      </w:pPr>
      <w:r w:rsidRPr="00BC4568">
        <w:rPr>
          <w:lang w:val="nl-BE"/>
        </w:rPr>
        <w:t>ademhalingswegen</w:t>
      </w:r>
    </w:p>
    <w:p w14:paraId="6DEBC6BD" w14:textId="77777777" w:rsidR="00F23FEF" w:rsidRPr="00FB311A" w:rsidRDefault="00BE3C7F">
      <w:pPr>
        <w:pStyle w:val="Heading"/>
        <w:rPr>
          <w:lang w:val="nl-BE"/>
        </w:rPr>
      </w:pPr>
      <w:r w:rsidRPr="00FB311A">
        <w:rPr>
          <w:lang w:val="nl-BE"/>
        </w:rPr>
        <w:t>R</w:t>
      </w:r>
      <w:r w:rsidR="000E29BF" w:rsidRPr="00FB311A">
        <w:rPr>
          <w:lang w:val="nl-BE"/>
        </w:rPr>
        <w:t>UBRIEK 9: Fysische en chemische eigenschappen</w:t>
      </w:r>
    </w:p>
    <w:p w14:paraId="09342E36" w14:textId="77777777" w:rsidR="00F23FEF" w:rsidRPr="00FB311A" w:rsidRDefault="00F23FEF">
      <w:pPr>
        <w:pStyle w:val="SpacingBeforeSubheading"/>
      </w:pPr>
    </w:p>
    <w:p w14:paraId="31DD704F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9.1.</w:t>
      </w:r>
      <w:r w:rsidRPr="00FB311A">
        <w:rPr>
          <w:lang w:val="nl-BE"/>
        </w:rPr>
        <w:tab/>
        <w:t>Informatie over fysische en chemische basiseigenschappen</w:t>
      </w:r>
    </w:p>
    <w:tbl>
      <w:tblPr>
        <w:tblW w:w="1034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19"/>
        <w:gridCol w:w="3562"/>
        <w:gridCol w:w="3223"/>
      </w:tblGrid>
      <w:tr w:rsidR="00BC4568" w:rsidRPr="00FB311A" w14:paraId="2F0F8D2F" w14:textId="77777777" w:rsidTr="00BC4568">
        <w:trPr>
          <w:cantSplit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645D" w14:textId="77777777" w:rsidR="00BC4568" w:rsidRPr="00BC4568" w:rsidRDefault="00BC4568">
            <w:pPr>
              <w:rPr>
                <w:b/>
                <w:bCs/>
                <w:lang w:val="nl-BE"/>
              </w:rPr>
            </w:pPr>
            <w:r w:rsidRPr="00BC4568">
              <w:rPr>
                <w:b/>
                <w:bCs/>
                <w:lang w:val="nl-BE"/>
              </w:rPr>
              <w:t>Fysische toestand</w:t>
            </w:r>
          </w:p>
        </w:tc>
        <w:tc>
          <w:tcPr>
            <w:tcW w:w="6804" w:type="dxa"/>
            <w:gridSpan w:val="3"/>
          </w:tcPr>
          <w:p w14:paraId="175EE8A4" w14:textId="2DCBD340" w:rsidR="00BC4568" w:rsidRPr="00FB311A" w:rsidRDefault="00BC4568" w:rsidP="00BC4568">
            <w:pPr>
              <w:rPr>
                <w:sz w:val="6"/>
                <w:szCs w:val="6"/>
                <w:lang w:val="nl-BE"/>
              </w:rPr>
            </w:pPr>
            <w:r>
              <w:rPr>
                <w:lang w:val="nl-BE"/>
              </w:rPr>
              <w:t>Vloeistof</w:t>
            </w:r>
            <w:r w:rsidRPr="00FB311A">
              <w:rPr>
                <w:sz w:val="6"/>
                <w:szCs w:val="6"/>
                <w:lang w:val="nl-BE"/>
              </w:rPr>
              <w:t xml:space="preserve"> </w:t>
            </w:r>
          </w:p>
        </w:tc>
      </w:tr>
      <w:tr w:rsidR="00BC4568" w:rsidRPr="00FB311A" w14:paraId="559C7740" w14:textId="77777777" w:rsidTr="00BC4568">
        <w:trPr>
          <w:cantSplit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0F5D" w14:textId="3CB7B898" w:rsidR="00BC4568" w:rsidRPr="00BC4568" w:rsidRDefault="00BC4568">
            <w:pPr>
              <w:rPr>
                <w:b/>
                <w:bCs/>
                <w:lang w:val="nl-BE"/>
              </w:rPr>
            </w:pPr>
            <w:r w:rsidRPr="00BC4568">
              <w:rPr>
                <w:b/>
                <w:bCs/>
                <w:lang w:val="nl-BE"/>
              </w:rPr>
              <w:t>Voorkomen</w:t>
            </w:r>
          </w:p>
        </w:tc>
        <w:tc>
          <w:tcPr>
            <w:tcW w:w="6804" w:type="dxa"/>
            <w:gridSpan w:val="3"/>
          </w:tcPr>
          <w:p w14:paraId="4092AA4F" w14:textId="7F7400A2" w:rsidR="00BC4568" w:rsidRPr="00FB311A" w:rsidRDefault="00BC4568" w:rsidP="00BC4568">
            <w:pPr>
              <w:rPr>
                <w:lang w:val="nl-BE"/>
              </w:rPr>
            </w:pPr>
            <w:r>
              <w:rPr>
                <w:lang w:val="nl-BE"/>
              </w:rPr>
              <w:t>Pasta</w:t>
            </w:r>
          </w:p>
        </w:tc>
      </w:tr>
      <w:tr w:rsidR="00BC4568" w:rsidRPr="00FB311A" w14:paraId="4CE79E9C" w14:textId="77777777" w:rsidTr="00BC4568">
        <w:trPr>
          <w:cantSplit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A5A5" w14:textId="68D02BA7" w:rsidR="00BC4568" w:rsidRPr="00BC4568" w:rsidRDefault="00BC4568">
            <w:pPr>
              <w:rPr>
                <w:b/>
                <w:bCs/>
                <w:lang w:val="nl-BE"/>
              </w:rPr>
            </w:pPr>
            <w:r w:rsidRPr="00BC4568">
              <w:rPr>
                <w:b/>
                <w:bCs/>
                <w:lang w:val="nl-BE"/>
              </w:rPr>
              <w:t>Kleur</w:t>
            </w:r>
          </w:p>
        </w:tc>
        <w:tc>
          <w:tcPr>
            <w:tcW w:w="6804" w:type="dxa"/>
            <w:gridSpan w:val="3"/>
          </w:tcPr>
          <w:p w14:paraId="71791355" w14:textId="20494482" w:rsidR="00BC4568" w:rsidRPr="00FB311A" w:rsidRDefault="00BC4568" w:rsidP="00BC4568">
            <w:pPr>
              <w:rPr>
                <w:lang w:val="nl-BE"/>
              </w:rPr>
            </w:pPr>
            <w:r>
              <w:rPr>
                <w:lang w:val="nl-BE"/>
              </w:rPr>
              <w:t>Wit</w:t>
            </w:r>
          </w:p>
        </w:tc>
      </w:tr>
      <w:tr w:rsidR="00BC4568" w:rsidRPr="00FB311A" w14:paraId="4456AD0D" w14:textId="77777777" w:rsidTr="00BC4568">
        <w:trPr>
          <w:cantSplit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B4E4" w14:textId="0C936CA9" w:rsidR="00BC4568" w:rsidRPr="00BC4568" w:rsidRDefault="00BC4568">
            <w:pPr>
              <w:rPr>
                <w:b/>
                <w:bCs/>
                <w:lang w:val="nl-BE"/>
              </w:rPr>
            </w:pPr>
            <w:r w:rsidRPr="00BC4568">
              <w:rPr>
                <w:b/>
                <w:bCs/>
                <w:lang w:val="nl-BE"/>
              </w:rPr>
              <w:t>Geur</w:t>
            </w:r>
          </w:p>
        </w:tc>
        <w:tc>
          <w:tcPr>
            <w:tcW w:w="6804" w:type="dxa"/>
            <w:gridSpan w:val="3"/>
          </w:tcPr>
          <w:p w14:paraId="73FCCD23" w14:textId="6CED7C74" w:rsidR="00BC4568" w:rsidRPr="00FB311A" w:rsidRDefault="00BC4568" w:rsidP="00BC4568">
            <w:pPr>
              <w:rPr>
                <w:lang w:val="nl-BE"/>
              </w:rPr>
            </w:pPr>
            <w:r>
              <w:rPr>
                <w:lang w:val="nl-BE"/>
              </w:rPr>
              <w:t>Licht</w:t>
            </w:r>
          </w:p>
        </w:tc>
      </w:tr>
      <w:tr w:rsidR="00BC4568" w:rsidRPr="00FB311A" w14:paraId="0F7EA675" w14:textId="77777777" w:rsidTr="00BC4568">
        <w:trPr>
          <w:cantSplit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B6F2" w14:textId="46EFA110" w:rsidR="00BC4568" w:rsidRPr="00BC4568" w:rsidRDefault="00BC4568">
            <w:pPr>
              <w:rPr>
                <w:b/>
                <w:bCs/>
                <w:lang w:val="nl-BE"/>
              </w:rPr>
            </w:pPr>
            <w:r w:rsidRPr="00BC4568">
              <w:rPr>
                <w:b/>
                <w:bCs/>
                <w:lang w:val="nl-BE"/>
              </w:rPr>
              <w:t>Geurdrempelwaarde</w:t>
            </w:r>
          </w:p>
        </w:tc>
        <w:tc>
          <w:tcPr>
            <w:tcW w:w="6804" w:type="dxa"/>
            <w:gridSpan w:val="3"/>
          </w:tcPr>
          <w:p w14:paraId="0492D193" w14:textId="526DA8DC" w:rsidR="00BC4568" w:rsidRPr="00FB311A" w:rsidRDefault="00BC4568" w:rsidP="00BC4568">
            <w:pPr>
              <w:rPr>
                <w:lang w:val="nl-BE"/>
              </w:rPr>
            </w:pPr>
            <w:r>
              <w:rPr>
                <w:lang w:val="nl-BE"/>
              </w:rPr>
              <w:t>Geen informatie beschikbaar</w:t>
            </w:r>
          </w:p>
        </w:tc>
      </w:tr>
      <w:tr w:rsidR="00556CE6" w:rsidRPr="00FB311A" w14:paraId="127FC0E5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2643" w14:textId="21CD0A0B" w:rsidR="00556CE6" w:rsidRPr="00556CE6" w:rsidRDefault="00556CE6" w:rsidP="00556CE6">
            <w:pPr>
              <w:spacing w:after="0"/>
              <w:rPr>
                <w:b/>
                <w:bCs/>
                <w:u w:val="single"/>
                <w:lang w:val="nl-BE"/>
              </w:rPr>
            </w:pPr>
            <w:r w:rsidRPr="00556CE6">
              <w:rPr>
                <w:b/>
                <w:bCs/>
                <w:u w:val="single"/>
                <w:lang w:val="nl-BE"/>
              </w:rPr>
              <w:t>Eigenschap</w:t>
            </w:r>
          </w:p>
        </w:tc>
        <w:tc>
          <w:tcPr>
            <w:tcW w:w="3562" w:type="dxa"/>
          </w:tcPr>
          <w:p w14:paraId="755BB95E" w14:textId="5902C765" w:rsidR="00556CE6" w:rsidRPr="00556CE6" w:rsidRDefault="00556CE6" w:rsidP="00556CE6">
            <w:pPr>
              <w:spacing w:after="0"/>
              <w:rPr>
                <w:b/>
                <w:bCs/>
                <w:u w:val="single"/>
                <w:lang w:val="nl-BE"/>
              </w:rPr>
            </w:pPr>
            <w:r w:rsidRPr="00556CE6">
              <w:rPr>
                <w:b/>
                <w:bCs/>
                <w:u w:val="single"/>
                <w:lang w:val="nl-BE"/>
              </w:rPr>
              <w:t>Waarden</w:t>
            </w:r>
          </w:p>
        </w:tc>
        <w:tc>
          <w:tcPr>
            <w:tcW w:w="3223" w:type="dxa"/>
          </w:tcPr>
          <w:p w14:paraId="339FBF6E" w14:textId="02B12EAB" w:rsidR="00556CE6" w:rsidRPr="00556CE6" w:rsidRDefault="00556CE6" w:rsidP="00556CE6">
            <w:pPr>
              <w:spacing w:after="0"/>
              <w:rPr>
                <w:b/>
                <w:bCs/>
                <w:u w:val="single"/>
                <w:lang w:val="nl-BE"/>
              </w:rPr>
            </w:pPr>
            <w:r w:rsidRPr="00556CE6">
              <w:rPr>
                <w:b/>
                <w:bCs/>
                <w:u w:val="single"/>
                <w:lang w:val="nl-BE"/>
              </w:rPr>
              <w:t>Opmerkingen *Methode</w:t>
            </w:r>
          </w:p>
        </w:tc>
      </w:tr>
      <w:tr w:rsidR="00556CE6" w:rsidRPr="00FB311A" w14:paraId="6F090807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C87F" w14:textId="6666A4E7" w:rsidR="00556CE6" w:rsidRPr="0095660D" w:rsidRDefault="00556CE6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pH</w:t>
            </w:r>
          </w:p>
        </w:tc>
        <w:tc>
          <w:tcPr>
            <w:tcW w:w="3562" w:type="dxa"/>
          </w:tcPr>
          <w:p w14:paraId="586376B8" w14:textId="01CFB937" w:rsidR="00556CE6" w:rsidRDefault="00556CE6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6.5 – 7.5</w:t>
            </w:r>
          </w:p>
        </w:tc>
        <w:tc>
          <w:tcPr>
            <w:tcW w:w="3223" w:type="dxa"/>
          </w:tcPr>
          <w:p w14:paraId="57F8635F" w14:textId="065624A0" w:rsidR="00556CE6" w:rsidRDefault="00556CE6" w:rsidP="00556CE6">
            <w:pPr>
              <w:spacing w:after="0"/>
              <w:rPr>
                <w:lang w:val="nl-BE"/>
              </w:rPr>
            </w:pPr>
          </w:p>
        </w:tc>
      </w:tr>
      <w:tr w:rsidR="00556CE6" w:rsidRPr="00FB311A" w14:paraId="556A1C60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BCE5" w14:textId="1ABBEC5F" w:rsidR="00556CE6" w:rsidRPr="0095660D" w:rsidRDefault="00556CE6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Smelt- / vriespunt</w:t>
            </w:r>
          </w:p>
        </w:tc>
        <w:tc>
          <w:tcPr>
            <w:tcW w:w="3562" w:type="dxa"/>
          </w:tcPr>
          <w:p w14:paraId="7D3F741B" w14:textId="00D7CFBB" w:rsidR="00556CE6" w:rsidRDefault="00556CE6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0 °C</w:t>
            </w:r>
          </w:p>
        </w:tc>
        <w:tc>
          <w:tcPr>
            <w:tcW w:w="3223" w:type="dxa"/>
          </w:tcPr>
          <w:p w14:paraId="4885F08D" w14:textId="17F543BF" w:rsidR="00556CE6" w:rsidRDefault="00556CE6" w:rsidP="00556CE6">
            <w:pPr>
              <w:spacing w:after="0"/>
              <w:rPr>
                <w:lang w:val="nl-BE"/>
              </w:rPr>
            </w:pPr>
          </w:p>
        </w:tc>
      </w:tr>
      <w:tr w:rsidR="00556CE6" w:rsidRPr="00FB311A" w14:paraId="4B0219DE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18D5" w14:textId="2FFAC9C2" w:rsidR="00556CE6" w:rsidRPr="0095660D" w:rsidRDefault="00556CE6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Kookpunt / kooktraject</w:t>
            </w:r>
          </w:p>
        </w:tc>
        <w:tc>
          <w:tcPr>
            <w:tcW w:w="3562" w:type="dxa"/>
          </w:tcPr>
          <w:p w14:paraId="035967F1" w14:textId="64965AD5" w:rsidR="00556CE6" w:rsidRDefault="00556CE6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100 °C</w:t>
            </w:r>
          </w:p>
        </w:tc>
        <w:tc>
          <w:tcPr>
            <w:tcW w:w="3223" w:type="dxa"/>
          </w:tcPr>
          <w:p w14:paraId="62CF6FD5" w14:textId="41B2DBB9" w:rsidR="00556CE6" w:rsidRDefault="00556CE6" w:rsidP="00556CE6">
            <w:pPr>
              <w:spacing w:after="0"/>
              <w:rPr>
                <w:lang w:val="nl-BE"/>
              </w:rPr>
            </w:pPr>
          </w:p>
        </w:tc>
      </w:tr>
      <w:tr w:rsidR="00556CE6" w:rsidRPr="00FB311A" w14:paraId="6A30026F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FF59" w14:textId="2F60B580" w:rsidR="00556CE6" w:rsidRPr="0095660D" w:rsidRDefault="00556CE6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Vlampunt</w:t>
            </w:r>
          </w:p>
        </w:tc>
        <w:tc>
          <w:tcPr>
            <w:tcW w:w="3562" w:type="dxa"/>
          </w:tcPr>
          <w:p w14:paraId="4DD6BA38" w14:textId="029391F2" w:rsidR="00556CE6" w:rsidRDefault="00556CE6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&gt; 100 °C</w:t>
            </w:r>
          </w:p>
        </w:tc>
        <w:tc>
          <w:tcPr>
            <w:tcW w:w="3223" w:type="dxa"/>
          </w:tcPr>
          <w:p w14:paraId="2AA72B2C" w14:textId="46B3DC61" w:rsidR="00556CE6" w:rsidRDefault="00556CE6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CC (</w:t>
            </w:r>
            <w:proofErr w:type="spellStart"/>
            <w:r>
              <w:rPr>
                <w:lang w:val="nl-BE"/>
              </w:rPr>
              <w:t>closed</w:t>
            </w:r>
            <w:proofErr w:type="spellEnd"/>
            <w:r>
              <w:rPr>
                <w:lang w:val="nl-BE"/>
              </w:rPr>
              <w:t xml:space="preserve"> cup)</w:t>
            </w:r>
          </w:p>
        </w:tc>
      </w:tr>
      <w:tr w:rsidR="00556CE6" w:rsidRPr="00FB311A" w14:paraId="3197E948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C8CD" w14:textId="0B002591" w:rsidR="00556CE6" w:rsidRPr="0095660D" w:rsidRDefault="00556CE6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Verdampingssnelheid</w:t>
            </w:r>
          </w:p>
        </w:tc>
        <w:tc>
          <w:tcPr>
            <w:tcW w:w="3562" w:type="dxa"/>
          </w:tcPr>
          <w:p w14:paraId="2CB31B11" w14:textId="30BABE79" w:rsidR="00556CE6" w:rsidRDefault="00556CE6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  <w:tc>
          <w:tcPr>
            <w:tcW w:w="3223" w:type="dxa"/>
          </w:tcPr>
          <w:p w14:paraId="6E2236A9" w14:textId="77777777" w:rsidR="00556CE6" w:rsidRDefault="00556CE6" w:rsidP="00556CE6">
            <w:pPr>
              <w:spacing w:after="0"/>
              <w:rPr>
                <w:lang w:val="nl-BE"/>
              </w:rPr>
            </w:pPr>
          </w:p>
        </w:tc>
      </w:tr>
      <w:tr w:rsidR="00556CE6" w:rsidRPr="00FB311A" w14:paraId="044A3504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5462" w14:textId="1B59DD1F" w:rsidR="00556CE6" w:rsidRPr="0095660D" w:rsidRDefault="002C4660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Ontvlambaarheid (vast, gas)</w:t>
            </w:r>
          </w:p>
        </w:tc>
        <w:tc>
          <w:tcPr>
            <w:tcW w:w="3562" w:type="dxa"/>
          </w:tcPr>
          <w:p w14:paraId="193802E1" w14:textId="42B597D4" w:rsidR="00556CE6" w:rsidRDefault="002C4660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Niet van toepassing voor vloeistoffen</w:t>
            </w:r>
          </w:p>
        </w:tc>
        <w:tc>
          <w:tcPr>
            <w:tcW w:w="3223" w:type="dxa"/>
          </w:tcPr>
          <w:p w14:paraId="14D32BF6" w14:textId="77777777" w:rsidR="00556CE6" w:rsidRDefault="00556CE6" w:rsidP="00556CE6">
            <w:pPr>
              <w:spacing w:after="0"/>
              <w:rPr>
                <w:lang w:val="nl-BE"/>
              </w:rPr>
            </w:pPr>
          </w:p>
        </w:tc>
      </w:tr>
      <w:tr w:rsidR="002C4660" w:rsidRPr="00FB311A" w14:paraId="66F96C97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ACB9" w14:textId="77777777" w:rsidR="002C4660" w:rsidRPr="0095660D" w:rsidRDefault="002C4660" w:rsidP="00556CE6">
            <w:pPr>
              <w:spacing w:after="0"/>
              <w:rPr>
                <w:b/>
                <w:bCs/>
                <w:lang w:val="nl-BE"/>
              </w:rPr>
            </w:pPr>
          </w:p>
        </w:tc>
        <w:tc>
          <w:tcPr>
            <w:tcW w:w="3562" w:type="dxa"/>
          </w:tcPr>
          <w:p w14:paraId="53CCF160" w14:textId="77777777" w:rsidR="002C4660" w:rsidRDefault="002C4660" w:rsidP="00556CE6">
            <w:pPr>
              <w:spacing w:after="0"/>
              <w:rPr>
                <w:lang w:val="nl-BE"/>
              </w:rPr>
            </w:pPr>
          </w:p>
        </w:tc>
        <w:tc>
          <w:tcPr>
            <w:tcW w:w="3223" w:type="dxa"/>
          </w:tcPr>
          <w:p w14:paraId="7854C43E" w14:textId="77777777" w:rsidR="002C4660" w:rsidRDefault="002C4660" w:rsidP="00556CE6">
            <w:pPr>
              <w:spacing w:after="0"/>
              <w:rPr>
                <w:lang w:val="nl-BE"/>
              </w:rPr>
            </w:pPr>
          </w:p>
        </w:tc>
      </w:tr>
      <w:tr w:rsidR="002C4660" w:rsidRPr="00FB311A" w14:paraId="18E666FA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9FD5" w14:textId="2592C2BF" w:rsidR="002C4660" w:rsidRPr="0095660D" w:rsidRDefault="002C4660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Ontvlambaarheidsgrens in lucht</w:t>
            </w:r>
          </w:p>
        </w:tc>
        <w:tc>
          <w:tcPr>
            <w:tcW w:w="3562" w:type="dxa"/>
          </w:tcPr>
          <w:p w14:paraId="397A556B" w14:textId="77777777" w:rsidR="002C4660" w:rsidRDefault="002C4660" w:rsidP="00556CE6">
            <w:pPr>
              <w:spacing w:after="0"/>
              <w:rPr>
                <w:lang w:val="nl-BE"/>
              </w:rPr>
            </w:pPr>
          </w:p>
        </w:tc>
        <w:tc>
          <w:tcPr>
            <w:tcW w:w="3223" w:type="dxa"/>
          </w:tcPr>
          <w:p w14:paraId="252BB5B3" w14:textId="77777777" w:rsidR="002C4660" w:rsidRDefault="002C4660" w:rsidP="00556CE6">
            <w:pPr>
              <w:spacing w:after="0"/>
              <w:rPr>
                <w:lang w:val="nl-BE"/>
              </w:rPr>
            </w:pPr>
          </w:p>
        </w:tc>
      </w:tr>
      <w:tr w:rsidR="002C4660" w:rsidRPr="00FB311A" w14:paraId="041C8DB2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F3CA" w14:textId="77777777" w:rsidR="002C4660" w:rsidRPr="0095660D" w:rsidRDefault="002C4660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Bovenste ontvlambaarheids-of</w:t>
            </w:r>
          </w:p>
          <w:p w14:paraId="439AECFE" w14:textId="6CED88CA" w:rsidR="002C4660" w:rsidRPr="0095660D" w:rsidRDefault="002C4660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explosiegrens</w:t>
            </w:r>
          </w:p>
        </w:tc>
        <w:tc>
          <w:tcPr>
            <w:tcW w:w="3562" w:type="dxa"/>
          </w:tcPr>
          <w:p w14:paraId="2982A823" w14:textId="58933125" w:rsidR="002C4660" w:rsidRDefault="002C4660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  <w:tc>
          <w:tcPr>
            <w:tcW w:w="3223" w:type="dxa"/>
          </w:tcPr>
          <w:p w14:paraId="147914B8" w14:textId="77777777" w:rsidR="002C4660" w:rsidRDefault="002C4660" w:rsidP="00556CE6">
            <w:pPr>
              <w:spacing w:after="0"/>
              <w:rPr>
                <w:lang w:val="nl-BE"/>
              </w:rPr>
            </w:pPr>
          </w:p>
        </w:tc>
      </w:tr>
      <w:tr w:rsidR="002C4660" w:rsidRPr="00FB311A" w14:paraId="7BB839AB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566F8" w14:textId="77777777" w:rsidR="002C4660" w:rsidRPr="0095660D" w:rsidRDefault="002C4660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 xml:space="preserve">Onderste ontvlambaarheids-of </w:t>
            </w:r>
          </w:p>
          <w:p w14:paraId="44CE153F" w14:textId="0C186D48" w:rsidR="002C4660" w:rsidRPr="0095660D" w:rsidRDefault="002C4660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explosiegrens</w:t>
            </w:r>
          </w:p>
        </w:tc>
        <w:tc>
          <w:tcPr>
            <w:tcW w:w="3562" w:type="dxa"/>
          </w:tcPr>
          <w:p w14:paraId="3111FDB6" w14:textId="5EE982A9" w:rsidR="002C4660" w:rsidRDefault="002C4660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  <w:tc>
          <w:tcPr>
            <w:tcW w:w="3223" w:type="dxa"/>
          </w:tcPr>
          <w:p w14:paraId="1A3EF135" w14:textId="77777777" w:rsidR="002C4660" w:rsidRDefault="002C4660" w:rsidP="00556CE6">
            <w:pPr>
              <w:spacing w:after="0"/>
              <w:rPr>
                <w:lang w:val="nl-BE"/>
              </w:rPr>
            </w:pPr>
          </w:p>
        </w:tc>
      </w:tr>
      <w:tr w:rsidR="002C4660" w:rsidRPr="00FB311A" w14:paraId="17E2F990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E987" w14:textId="551586A4" w:rsidR="002C4660" w:rsidRPr="0095660D" w:rsidRDefault="002C4660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Dampspanning</w:t>
            </w:r>
          </w:p>
        </w:tc>
        <w:tc>
          <w:tcPr>
            <w:tcW w:w="3562" w:type="dxa"/>
          </w:tcPr>
          <w:p w14:paraId="2A9DD396" w14:textId="402AF8BE" w:rsidR="002C4660" w:rsidRDefault="002C4660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  <w:tc>
          <w:tcPr>
            <w:tcW w:w="3223" w:type="dxa"/>
          </w:tcPr>
          <w:p w14:paraId="03CAD892" w14:textId="77777777" w:rsidR="002C4660" w:rsidRDefault="002C4660" w:rsidP="00556CE6">
            <w:pPr>
              <w:spacing w:after="0"/>
              <w:rPr>
                <w:lang w:val="nl-BE"/>
              </w:rPr>
            </w:pPr>
          </w:p>
        </w:tc>
      </w:tr>
      <w:tr w:rsidR="002C4660" w:rsidRPr="00FB311A" w14:paraId="7D4BE089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4002" w14:textId="17EC2426" w:rsidR="002C4660" w:rsidRPr="0095660D" w:rsidRDefault="002C4660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Dampdichtheid</w:t>
            </w:r>
          </w:p>
        </w:tc>
        <w:tc>
          <w:tcPr>
            <w:tcW w:w="3562" w:type="dxa"/>
          </w:tcPr>
          <w:p w14:paraId="0A046CDD" w14:textId="671FFFDA" w:rsidR="002C4660" w:rsidRDefault="002C4660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  <w:tc>
          <w:tcPr>
            <w:tcW w:w="3223" w:type="dxa"/>
          </w:tcPr>
          <w:p w14:paraId="66D10F7B" w14:textId="77777777" w:rsidR="002C4660" w:rsidRDefault="002C4660" w:rsidP="00556CE6">
            <w:pPr>
              <w:spacing w:after="0"/>
              <w:rPr>
                <w:lang w:val="nl-BE"/>
              </w:rPr>
            </w:pPr>
          </w:p>
        </w:tc>
      </w:tr>
      <w:tr w:rsidR="00812E18" w:rsidRPr="00FB311A" w14:paraId="484A728D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4CAA" w14:textId="7F272A6E" w:rsidR="00812E18" w:rsidRPr="0095660D" w:rsidRDefault="00812E18" w:rsidP="00812E18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Relatieve dichtheid</w:t>
            </w:r>
          </w:p>
        </w:tc>
        <w:tc>
          <w:tcPr>
            <w:tcW w:w="3562" w:type="dxa"/>
          </w:tcPr>
          <w:p w14:paraId="3194D320" w14:textId="0715F5C5" w:rsidR="00812E18" w:rsidRDefault="00812E18" w:rsidP="00812E18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  <w:tc>
          <w:tcPr>
            <w:tcW w:w="3223" w:type="dxa"/>
          </w:tcPr>
          <w:p w14:paraId="35744366" w14:textId="77777777" w:rsidR="00812E18" w:rsidRDefault="00812E18" w:rsidP="00812E18">
            <w:pPr>
              <w:spacing w:after="0"/>
              <w:rPr>
                <w:lang w:val="nl-BE"/>
              </w:rPr>
            </w:pPr>
          </w:p>
        </w:tc>
      </w:tr>
      <w:tr w:rsidR="00812E18" w:rsidRPr="00FB311A" w14:paraId="2DCA7D19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635D" w14:textId="46AB077C" w:rsidR="00812E18" w:rsidRPr="0095660D" w:rsidRDefault="00812E18" w:rsidP="00812E18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Oplosbaarheid in water</w:t>
            </w:r>
          </w:p>
        </w:tc>
        <w:tc>
          <w:tcPr>
            <w:tcW w:w="3562" w:type="dxa"/>
          </w:tcPr>
          <w:p w14:paraId="3199C712" w14:textId="023D82E3" w:rsidR="00812E18" w:rsidRDefault="00812E18" w:rsidP="00812E18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Mengbaar in water</w:t>
            </w:r>
          </w:p>
        </w:tc>
        <w:tc>
          <w:tcPr>
            <w:tcW w:w="3223" w:type="dxa"/>
          </w:tcPr>
          <w:p w14:paraId="7376C0AC" w14:textId="77777777" w:rsidR="00812E18" w:rsidRDefault="00812E18" w:rsidP="00812E18">
            <w:pPr>
              <w:spacing w:after="0"/>
              <w:rPr>
                <w:lang w:val="nl-BE"/>
              </w:rPr>
            </w:pPr>
          </w:p>
        </w:tc>
      </w:tr>
      <w:tr w:rsidR="00812E18" w:rsidRPr="00FB311A" w14:paraId="165BD3D8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B55B" w14:textId="0F8A0FBC" w:rsidR="00812E18" w:rsidRPr="0095660D" w:rsidRDefault="00812E18" w:rsidP="00812E18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Oplosbaarheid</w:t>
            </w:r>
          </w:p>
        </w:tc>
        <w:tc>
          <w:tcPr>
            <w:tcW w:w="3562" w:type="dxa"/>
          </w:tcPr>
          <w:p w14:paraId="0BE3494A" w14:textId="577BD08C" w:rsidR="00812E18" w:rsidRDefault="00812E18" w:rsidP="00812E18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  <w:tc>
          <w:tcPr>
            <w:tcW w:w="3223" w:type="dxa"/>
          </w:tcPr>
          <w:p w14:paraId="297F5E92" w14:textId="77777777" w:rsidR="00812E18" w:rsidRDefault="00812E18" w:rsidP="00812E18">
            <w:pPr>
              <w:spacing w:after="0"/>
              <w:rPr>
                <w:lang w:val="nl-BE"/>
              </w:rPr>
            </w:pPr>
          </w:p>
        </w:tc>
      </w:tr>
      <w:tr w:rsidR="00812E18" w:rsidRPr="00FB311A" w14:paraId="0555E665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0B55" w14:textId="3772604C" w:rsidR="00812E18" w:rsidRPr="0095660D" w:rsidRDefault="00812E18" w:rsidP="00812E18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Verdelingscoëfficiënt</w:t>
            </w:r>
          </w:p>
        </w:tc>
        <w:tc>
          <w:tcPr>
            <w:tcW w:w="3562" w:type="dxa"/>
          </w:tcPr>
          <w:p w14:paraId="4E02A753" w14:textId="10EDFC3F" w:rsidR="00812E18" w:rsidRDefault="00812E18" w:rsidP="00812E18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  <w:tc>
          <w:tcPr>
            <w:tcW w:w="3223" w:type="dxa"/>
          </w:tcPr>
          <w:p w14:paraId="56DA0746" w14:textId="77777777" w:rsidR="00812E18" w:rsidRDefault="00812E18" w:rsidP="00812E18">
            <w:pPr>
              <w:spacing w:after="0"/>
              <w:rPr>
                <w:lang w:val="nl-BE"/>
              </w:rPr>
            </w:pPr>
          </w:p>
        </w:tc>
      </w:tr>
      <w:tr w:rsidR="0095660D" w:rsidRPr="00FB311A" w14:paraId="773A029D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1153" w14:textId="26DE22FE" w:rsidR="0095660D" w:rsidRPr="0095660D" w:rsidRDefault="0095660D" w:rsidP="0095660D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Zelfontbrandingstemperatuur</w:t>
            </w:r>
          </w:p>
        </w:tc>
        <w:tc>
          <w:tcPr>
            <w:tcW w:w="3562" w:type="dxa"/>
          </w:tcPr>
          <w:p w14:paraId="3DE77AE3" w14:textId="358E8CFD" w:rsidR="0095660D" w:rsidRDefault="0095660D" w:rsidP="0095660D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  <w:tc>
          <w:tcPr>
            <w:tcW w:w="3223" w:type="dxa"/>
          </w:tcPr>
          <w:p w14:paraId="74623938" w14:textId="77777777" w:rsidR="0095660D" w:rsidRDefault="0095660D" w:rsidP="0095660D">
            <w:pPr>
              <w:spacing w:after="0"/>
              <w:rPr>
                <w:lang w:val="nl-BE"/>
              </w:rPr>
            </w:pPr>
          </w:p>
        </w:tc>
      </w:tr>
      <w:tr w:rsidR="0095660D" w:rsidRPr="00FB311A" w14:paraId="5CA2BFB8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2065" w14:textId="549BEDE7" w:rsidR="0095660D" w:rsidRPr="0095660D" w:rsidRDefault="0095660D" w:rsidP="0095660D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Ontledingstemperatuur</w:t>
            </w:r>
          </w:p>
        </w:tc>
        <w:tc>
          <w:tcPr>
            <w:tcW w:w="3562" w:type="dxa"/>
          </w:tcPr>
          <w:p w14:paraId="06449F3B" w14:textId="2FC4E4B9" w:rsidR="0095660D" w:rsidRDefault="0095660D" w:rsidP="0095660D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  <w:tc>
          <w:tcPr>
            <w:tcW w:w="3223" w:type="dxa"/>
          </w:tcPr>
          <w:p w14:paraId="119D5A6D" w14:textId="77777777" w:rsidR="0095660D" w:rsidRDefault="0095660D" w:rsidP="0095660D">
            <w:pPr>
              <w:spacing w:after="0"/>
              <w:rPr>
                <w:lang w:val="nl-BE"/>
              </w:rPr>
            </w:pPr>
          </w:p>
        </w:tc>
      </w:tr>
      <w:tr w:rsidR="0095660D" w:rsidRPr="00FB311A" w14:paraId="4A728AA2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ECF2" w14:textId="123A064A" w:rsidR="0095660D" w:rsidRPr="0095660D" w:rsidRDefault="0095660D" w:rsidP="0095660D">
            <w:pPr>
              <w:spacing w:after="0"/>
              <w:rPr>
                <w:b/>
                <w:bCs/>
                <w:lang w:val="nl-BE"/>
              </w:rPr>
            </w:pPr>
            <w:proofErr w:type="spellStart"/>
            <w:r w:rsidRPr="0095660D">
              <w:rPr>
                <w:b/>
                <w:bCs/>
                <w:lang w:val="nl-BE"/>
              </w:rPr>
              <w:t>Kinematische</w:t>
            </w:r>
            <w:proofErr w:type="spellEnd"/>
            <w:r w:rsidRPr="0095660D">
              <w:rPr>
                <w:b/>
                <w:bCs/>
                <w:lang w:val="nl-BE"/>
              </w:rPr>
              <w:t xml:space="preserve"> viscositeit</w:t>
            </w:r>
          </w:p>
        </w:tc>
        <w:tc>
          <w:tcPr>
            <w:tcW w:w="3562" w:type="dxa"/>
          </w:tcPr>
          <w:p w14:paraId="1508C24E" w14:textId="029A5A5E" w:rsidR="0095660D" w:rsidRDefault="0095660D" w:rsidP="0095660D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  <w:tc>
          <w:tcPr>
            <w:tcW w:w="3223" w:type="dxa"/>
          </w:tcPr>
          <w:p w14:paraId="0C12DB45" w14:textId="77777777" w:rsidR="0095660D" w:rsidRDefault="0095660D" w:rsidP="0095660D">
            <w:pPr>
              <w:spacing w:after="0"/>
              <w:rPr>
                <w:lang w:val="nl-BE"/>
              </w:rPr>
            </w:pPr>
          </w:p>
        </w:tc>
      </w:tr>
      <w:tr w:rsidR="0095660D" w:rsidRPr="00FB311A" w14:paraId="05558F51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2BD2" w14:textId="0267CAFE" w:rsidR="0095660D" w:rsidRPr="0095660D" w:rsidRDefault="0095660D" w:rsidP="0095660D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Dynamische viscositeit</w:t>
            </w:r>
          </w:p>
        </w:tc>
        <w:tc>
          <w:tcPr>
            <w:tcW w:w="3562" w:type="dxa"/>
          </w:tcPr>
          <w:p w14:paraId="52350C2D" w14:textId="5F5270F5" w:rsidR="0095660D" w:rsidRDefault="0095660D" w:rsidP="0095660D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40000 – 60</w:t>
            </w:r>
            <w:r w:rsidR="00267A5C">
              <w:rPr>
                <w:lang w:val="nl-BE"/>
              </w:rPr>
              <w:t>0</w:t>
            </w:r>
            <w:r>
              <w:rPr>
                <w:lang w:val="nl-BE"/>
              </w:rPr>
              <w:t xml:space="preserve">00 </w:t>
            </w:r>
            <w:proofErr w:type="spellStart"/>
            <w:r>
              <w:rPr>
                <w:lang w:val="nl-BE"/>
              </w:rPr>
              <w:t>mPa</w:t>
            </w:r>
            <w:proofErr w:type="spellEnd"/>
            <w:r>
              <w:rPr>
                <w:lang w:val="nl-BE"/>
              </w:rPr>
              <w:t xml:space="preserve"> s</w:t>
            </w:r>
          </w:p>
        </w:tc>
        <w:tc>
          <w:tcPr>
            <w:tcW w:w="3223" w:type="dxa"/>
          </w:tcPr>
          <w:p w14:paraId="582101F9" w14:textId="7E1A42CC" w:rsidR="0095660D" w:rsidRDefault="0095660D" w:rsidP="0095660D">
            <w:pPr>
              <w:spacing w:after="0"/>
              <w:rPr>
                <w:lang w:val="nl-BE"/>
              </w:rPr>
            </w:pPr>
            <w:proofErr w:type="spellStart"/>
            <w:r>
              <w:rPr>
                <w:lang w:val="nl-BE"/>
              </w:rPr>
              <w:t>Spindle</w:t>
            </w:r>
            <w:proofErr w:type="spellEnd"/>
            <w:r>
              <w:rPr>
                <w:lang w:val="nl-BE"/>
              </w:rPr>
              <w:t xml:space="preserve"> A7 @ 20 </w:t>
            </w:r>
            <w:proofErr w:type="spellStart"/>
            <w:r>
              <w:rPr>
                <w:lang w:val="nl-BE"/>
              </w:rPr>
              <w:t>rpm</w:t>
            </w:r>
            <w:proofErr w:type="spellEnd"/>
            <w:r>
              <w:rPr>
                <w:lang w:val="nl-BE"/>
              </w:rPr>
              <w:t xml:space="preserve"> @ 23 °C</w:t>
            </w:r>
          </w:p>
        </w:tc>
      </w:tr>
      <w:tr w:rsidR="0095660D" w:rsidRPr="00FB311A" w14:paraId="71706A3D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5DEB" w14:textId="433CA7E0" w:rsidR="0095660D" w:rsidRPr="0095660D" w:rsidRDefault="0095660D" w:rsidP="0095660D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Ontploffingseigenschappen</w:t>
            </w:r>
          </w:p>
        </w:tc>
        <w:tc>
          <w:tcPr>
            <w:tcW w:w="3562" w:type="dxa"/>
          </w:tcPr>
          <w:p w14:paraId="3C03F4F6" w14:textId="6E33919C" w:rsidR="0095660D" w:rsidRDefault="0095660D" w:rsidP="0095660D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  <w:tc>
          <w:tcPr>
            <w:tcW w:w="3223" w:type="dxa"/>
          </w:tcPr>
          <w:p w14:paraId="7ED94D1E" w14:textId="77777777" w:rsidR="0095660D" w:rsidRDefault="0095660D" w:rsidP="0095660D">
            <w:pPr>
              <w:spacing w:after="0"/>
              <w:rPr>
                <w:lang w:val="nl-BE"/>
              </w:rPr>
            </w:pPr>
          </w:p>
        </w:tc>
      </w:tr>
      <w:tr w:rsidR="0095660D" w:rsidRPr="00FB311A" w14:paraId="0D11C902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446C" w14:textId="710428B7" w:rsidR="0095660D" w:rsidRPr="0095660D" w:rsidRDefault="0095660D" w:rsidP="0095660D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Oxiderende eigenschappen</w:t>
            </w:r>
          </w:p>
        </w:tc>
        <w:tc>
          <w:tcPr>
            <w:tcW w:w="3562" w:type="dxa"/>
          </w:tcPr>
          <w:p w14:paraId="76B9AE89" w14:textId="04AC6116" w:rsidR="0095660D" w:rsidRDefault="0095660D" w:rsidP="0095660D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  <w:tc>
          <w:tcPr>
            <w:tcW w:w="3223" w:type="dxa"/>
          </w:tcPr>
          <w:p w14:paraId="4C69ACAA" w14:textId="77777777" w:rsidR="0095660D" w:rsidRDefault="0095660D" w:rsidP="0095660D">
            <w:pPr>
              <w:spacing w:after="0"/>
              <w:rPr>
                <w:lang w:val="nl-BE"/>
              </w:rPr>
            </w:pPr>
          </w:p>
        </w:tc>
      </w:tr>
      <w:tr w:rsidR="0095660D" w:rsidRPr="00FB311A" w14:paraId="022169CA" w14:textId="77777777" w:rsidTr="00BC4568">
        <w:trPr>
          <w:cantSplit/>
          <w:trHeight w:val="21"/>
        </w:trPr>
        <w:tc>
          <w:tcPr>
            <w:tcW w:w="3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A1D5" w14:textId="77777777" w:rsidR="0095660D" w:rsidRDefault="0095660D" w:rsidP="0095660D">
            <w:pPr>
              <w:spacing w:after="0"/>
              <w:rPr>
                <w:lang w:val="nl-BE"/>
              </w:rPr>
            </w:pPr>
          </w:p>
        </w:tc>
        <w:tc>
          <w:tcPr>
            <w:tcW w:w="3562" w:type="dxa"/>
          </w:tcPr>
          <w:p w14:paraId="62DD4DE8" w14:textId="77777777" w:rsidR="0095660D" w:rsidRDefault="0095660D" w:rsidP="0095660D">
            <w:pPr>
              <w:spacing w:after="0"/>
              <w:rPr>
                <w:lang w:val="nl-BE"/>
              </w:rPr>
            </w:pPr>
          </w:p>
        </w:tc>
        <w:tc>
          <w:tcPr>
            <w:tcW w:w="3223" w:type="dxa"/>
          </w:tcPr>
          <w:p w14:paraId="5F029BD7" w14:textId="77777777" w:rsidR="0095660D" w:rsidRDefault="0095660D" w:rsidP="0095660D">
            <w:pPr>
              <w:spacing w:after="0"/>
              <w:rPr>
                <w:lang w:val="nl-BE"/>
              </w:rPr>
            </w:pPr>
          </w:p>
        </w:tc>
      </w:tr>
    </w:tbl>
    <w:p w14:paraId="1FBAFD1B" w14:textId="77777777" w:rsidR="00F23FEF" w:rsidRPr="00FB311A" w:rsidRDefault="00F23FEF">
      <w:pPr>
        <w:pStyle w:val="SpacingBeforeSubheading"/>
      </w:pPr>
    </w:p>
    <w:p w14:paraId="638CB5B2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9.2.</w:t>
      </w:r>
      <w:r w:rsidRPr="00FB311A">
        <w:rPr>
          <w:lang w:val="nl-BE"/>
        </w:rPr>
        <w:tab/>
        <w:t>Overige informatie</w:t>
      </w:r>
    </w:p>
    <w:tbl>
      <w:tblPr>
        <w:tblW w:w="14248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2"/>
        <w:gridCol w:w="3562"/>
        <w:gridCol w:w="3223"/>
        <w:gridCol w:w="3901"/>
      </w:tblGrid>
      <w:tr w:rsidR="0095660D" w14:paraId="6D130A5B" w14:textId="77777777" w:rsidTr="00BC4568">
        <w:trPr>
          <w:gridAfter w:val="1"/>
          <w:wAfter w:w="3901" w:type="dxa"/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E05A" w14:textId="308D51CD" w:rsidR="0095660D" w:rsidRPr="0095660D" w:rsidRDefault="0095660D" w:rsidP="00E905C2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Gehalte vaste stof (%)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A78" w14:textId="247E4C6C" w:rsidR="0095660D" w:rsidRDefault="0095660D" w:rsidP="00E905C2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15.6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150A" w14:textId="77777777" w:rsidR="0095660D" w:rsidRDefault="0095660D" w:rsidP="00E905C2">
            <w:pPr>
              <w:spacing w:after="0"/>
              <w:rPr>
                <w:lang w:val="nl-BE"/>
              </w:rPr>
            </w:pPr>
          </w:p>
        </w:tc>
      </w:tr>
      <w:tr w:rsidR="0095660D" w14:paraId="227A3FC8" w14:textId="4B3D96D1" w:rsidTr="00BC4568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FE5B" w14:textId="273873E8" w:rsidR="0095660D" w:rsidRPr="0095660D" w:rsidRDefault="0095660D" w:rsidP="0095660D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Verwekingspunt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AF7E" w14:textId="0C4479AA" w:rsidR="0095660D" w:rsidRDefault="0095660D" w:rsidP="0095660D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informatie beschikbaar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44B9" w14:textId="77777777" w:rsidR="0095660D" w:rsidRDefault="0095660D" w:rsidP="0095660D">
            <w:pPr>
              <w:spacing w:after="0"/>
              <w:rPr>
                <w:lang w:val="nl-BE"/>
              </w:rPr>
            </w:pP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14CFBF92" w14:textId="77777777" w:rsidR="0095660D" w:rsidRDefault="0095660D" w:rsidP="0095660D">
            <w:pPr>
              <w:spacing w:after="0"/>
              <w:rPr>
                <w:lang w:val="nl-BE"/>
              </w:rPr>
            </w:pPr>
          </w:p>
        </w:tc>
      </w:tr>
      <w:tr w:rsidR="0095660D" w14:paraId="0AD4FB07" w14:textId="77777777" w:rsidTr="00BC4568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FFFC" w14:textId="4A34DF30" w:rsidR="0095660D" w:rsidRPr="0095660D" w:rsidRDefault="0095660D" w:rsidP="0095660D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Moleculegewicht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2245" w14:textId="2B3FD4DA" w:rsidR="0095660D" w:rsidRDefault="0095660D" w:rsidP="0095660D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informatie beschikbaar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BA0" w14:textId="77777777" w:rsidR="0095660D" w:rsidRDefault="0095660D" w:rsidP="0095660D">
            <w:pPr>
              <w:spacing w:after="0"/>
              <w:rPr>
                <w:lang w:val="nl-BE"/>
              </w:rPr>
            </w:pP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2368E990" w14:textId="77777777" w:rsidR="0095660D" w:rsidRDefault="0095660D" w:rsidP="0095660D">
            <w:pPr>
              <w:spacing w:after="0"/>
              <w:rPr>
                <w:lang w:val="nl-BE"/>
              </w:rPr>
            </w:pPr>
          </w:p>
        </w:tc>
      </w:tr>
      <w:tr w:rsidR="0095660D" w14:paraId="69AFBF7E" w14:textId="77777777" w:rsidTr="00BC4568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F5D2" w14:textId="66EA582B" w:rsidR="0095660D" w:rsidRPr="0095660D" w:rsidRDefault="0095660D" w:rsidP="0095660D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VOS-gehalte (%)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7D63" w14:textId="3ADA45E8" w:rsidR="0095660D" w:rsidRDefault="0095660D" w:rsidP="0095660D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informatie beschikbaar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21CC" w14:textId="77777777" w:rsidR="0095660D" w:rsidRDefault="0095660D" w:rsidP="0095660D">
            <w:pPr>
              <w:spacing w:after="0"/>
              <w:rPr>
                <w:lang w:val="nl-BE"/>
              </w:rPr>
            </w:pP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77B158FC" w14:textId="77777777" w:rsidR="0095660D" w:rsidRDefault="0095660D" w:rsidP="0095660D">
            <w:pPr>
              <w:spacing w:after="0"/>
              <w:rPr>
                <w:lang w:val="nl-BE"/>
              </w:rPr>
            </w:pPr>
          </w:p>
        </w:tc>
      </w:tr>
      <w:tr w:rsidR="0095660D" w14:paraId="481A8419" w14:textId="77777777" w:rsidTr="00BC4568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6704" w14:textId="359B0183" w:rsidR="0095660D" w:rsidRPr="0095660D" w:rsidRDefault="0095660D" w:rsidP="0095660D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Dichtheid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C411" w14:textId="1B51D507" w:rsidR="0095660D" w:rsidRDefault="0095660D" w:rsidP="0095660D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1.04 g/cm³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A22F" w14:textId="77777777" w:rsidR="0095660D" w:rsidRDefault="0095660D" w:rsidP="0095660D">
            <w:pPr>
              <w:spacing w:after="0"/>
              <w:rPr>
                <w:lang w:val="nl-BE"/>
              </w:rPr>
            </w:pP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2AEFAF08" w14:textId="77777777" w:rsidR="0095660D" w:rsidRDefault="0095660D" w:rsidP="0095660D">
            <w:pPr>
              <w:spacing w:after="0"/>
              <w:rPr>
                <w:lang w:val="nl-BE"/>
              </w:rPr>
            </w:pPr>
          </w:p>
        </w:tc>
      </w:tr>
      <w:tr w:rsidR="0095660D" w14:paraId="7FE30E07" w14:textId="77777777" w:rsidTr="00BC4568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78DF" w14:textId="482AB7AC" w:rsidR="0095660D" w:rsidRPr="0095660D" w:rsidRDefault="0095660D" w:rsidP="0095660D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Buikdichtheid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CBEA" w14:textId="5B73A77D" w:rsidR="0095660D" w:rsidRDefault="0095660D" w:rsidP="0095660D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informatie beschikbaar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C619" w14:textId="77777777" w:rsidR="0095660D" w:rsidRDefault="0095660D" w:rsidP="0095660D">
            <w:pPr>
              <w:spacing w:after="0"/>
              <w:rPr>
                <w:lang w:val="nl-BE"/>
              </w:rPr>
            </w:pP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4CC36ABF" w14:textId="77777777" w:rsidR="0095660D" w:rsidRDefault="0095660D" w:rsidP="0095660D">
            <w:pPr>
              <w:spacing w:after="0"/>
              <w:rPr>
                <w:lang w:val="nl-BE"/>
              </w:rPr>
            </w:pPr>
          </w:p>
        </w:tc>
      </w:tr>
    </w:tbl>
    <w:p w14:paraId="6E359D9E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10: Stabiliteit en reactiviteit</w:t>
      </w:r>
    </w:p>
    <w:p w14:paraId="19ECA153" w14:textId="77777777" w:rsidR="00F23FEF" w:rsidRPr="00FB311A" w:rsidRDefault="00F23FEF">
      <w:pPr>
        <w:pStyle w:val="SpacingBeforeSubheading"/>
      </w:pPr>
    </w:p>
    <w:p w14:paraId="25F5A86C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10.1.</w:t>
      </w:r>
      <w:r w:rsidRPr="00FB311A">
        <w:rPr>
          <w:lang w:val="nl-BE"/>
        </w:rPr>
        <w:tab/>
        <w:t>Reactiviteit</w:t>
      </w:r>
    </w:p>
    <w:p w14:paraId="5C4B04B5" w14:textId="79B05D9A" w:rsidR="00F23FEF" w:rsidRPr="00FB311A" w:rsidRDefault="0095660D">
      <w:pPr>
        <w:rPr>
          <w:lang w:val="nl-BE"/>
        </w:rPr>
      </w:pPr>
      <w:r w:rsidRPr="00BC4568">
        <w:rPr>
          <w:lang w:val="nl-BE"/>
        </w:rPr>
        <w:t>Reactiviteit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Geen informatie beschikbaar</w:t>
      </w:r>
      <w:r w:rsidR="00D40674">
        <w:rPr>
          <w:lang w:val="nl-BE"/>
        </w:rPr>
        <w:t>.</w:t>
      </w:r>
    </w:p>
    <w:p w14:paraId="45008CEA" w14:textId="77777777" w:rsidR="00F23FEF" w:rsidRPr="00FB311A" w:rsidRDefault="00F23FEF">
      <w:pPr>
        <w:pStyle w:val="SpacingBeforeSubheading"/>
      </w:pPr>
    </w:p>
    <w:p w14:paraId="412ABBD5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10.2.</w:t>
      </w:r>
      <w:r w:rsidRPr="00FB311A">
        <w:rPr>
          <w:lang w:val="nl-BE"/>
        </w:rPr>
        <w:tab/>
        <w:t>Chemische stabiliteit</w:t>
      </w:r>
    </w:p>
    <w:p w14:paraId="1F74B784" w14:textId="14D22505" w:rsidR="00F23FEF" w:rsidRPr="00BC4568" w:rsidRDefault="0095660D">
      <w:pPr>
        <w:rPr>
          <w:lang w:val="nl-BE"/>
        </w:rPr>
      </w:pPr>
      <w:r w:rsidRPr="00BC4568">
        <w:rPr>
          <w:lang w:val="nl-BE"/>
        </w:rPr>
        <w:t>Stabiliteit</w:t>
      </w:r>
      <w:r w:rsidRPr="00BC4568">
        <w:rPr>
          <w:lang w:val="nl-BE"/>
        </w:rPr>
        <w:tab/>
      </w:r>
      <w:r w:rsidRPr="00BC4568">
        <w:rPr>
          <w:lang w:val="nl-BE"/>
        </w:rPr>
        <w:tab/>
      </w:r>
      <w:r w:rsidRPr="00BC4568">
        <w:rPr>
          <w:lang w:val="nl-BE"/>
        </w:rPr>
        <w:tab/>
      </w:r>
      <w:r w:rsidRPr="00BC4568">
        <w:rPr>
          <w:lang w:val="nl-BE"/>
        </w:rPr>
        <w:tab/>
      </w:r>
      <w:r w:rsidR="00BC4568">
        <w:rPr>
          <w:lang w:val="nl-BE"/>
        </w:rPr>
        <w:tab/>
      </w:r>
      <w:r w:rsidRPr="00BC4568">
        <w:rPr>
          <w:lang w:val="nl-BE"/>
        </w:rPr>
        <w:t>Stabiel onder normale omstandigheden</w:t>
      </w:r>
      <w:r w:rsidR="00D40674" w:rsidRPr="00BC4568">
        <w:rPr>
          <w:lang w:val="nl-BE"/>
        </w:rPr>
        <w:t>.</w:t>
      </w:r>
    </w:p>
    <w:p w14:paraId="4740774A" w14:textId="0E84DDBA" w:rsidR="0095660D" w:rsidRPr="00BC4568" w:rsidRDefault="0095660D">
      <w:pPr>
        <w:rPr>
          <w:lang w:val="nl-BE"/>
        </w:rPr>
      </w:pPr>
      <w:r w:rsidRPr="00BC4568">
        <w:rPr>
          <w:lang w:val="nl-BE"/>
        </w:rPr>
        <w:t>Explosiegegevens</w:t>
      </w:r>
    </w:p>
    <w:p w14:paraId="1A3AEC9C" w14:textId="5CE2E005" w:rsidR="0095660D" w:rsidRPr="00BC4568" w:rsidRDefault="0095660D">
      <w:pPr>
        <w:rPr>
          <w:lang w:val="nl-BE"/>
        </w:rPr>
      </w:pPr>
      <w:r w:rsidRPr="00BC4568">
        <w:rPr>
          <w:lang w:val="nl-BE"/>
        </w:rPr>
        <w:t>Gevoeligheid voor mechanische schok</w:t>
      </w:r>
      <w:r w:rsidRPr="00BC4568">
        <w:rPr>
          <w:lang w:val="nl-BE"/>
        </w:rPr>
        <w:tab/>
      </w:r>
      <w:r w:rsidR="00BC4568">
        <w:rPr>
          <w:lang w:val="nl-BE"/>
        </w:rPr>
        <w:tab/>
      </w:r>
      <w:r w:rsidRPr="00BC4568">
        <w:rPr>
          <w:lang w:val="nl-BE"/>
        </w:rPr>
        <w:t>Geen</w:t>
      </w:r>
    </w:p>
    <w:p w14:paraId="766C2B64" w14:textId="06B90A4B" w:rsidR="0095660D" w:rsidRPr="00FB311A" w:rsidRDefault="0095660D">
      <w:pPr>
        <w:rPr>
          <w:lang w:val="nl-BE"/>
        </w:rPr>
      </w:pPr>
      <w:r w:rsidRPr="00BC4568">
        <w:rPr>
          <w:lang w:val="nl-BE"/>
        </w:rPr>
        <w:t>Gevoeligheid voor statische ontlading</w:t>
      </w:r>
      <w:r>
        <w:rPr>
          <w:lang w:val="nl-BE"/>
        </w:rPr>
        <w:tab/>
      </w:r>
      <w:r w:rsidR="00BC4568">
        <w:rPr>
          <w:lang w:val="nl-BE"/>
        </w:rPr>
        <w:tab/>
      </w:r>
      <w:r>
        <w:rPr>
          <w:lang w:val="nl-BE"/>
        </w:rPr>
        <w:t>Geen</w:t>
      </w:r>
    </w:p>
    <w:p w14:paraId="5BB11453" w14:textId="77777777" w:rsidR="00F23FEF" w:rsidRPr="00FB311A" w:rsidRDefault="00F23FEF">
      <w:pPr>
        <w:pStyle w:val="SpacingBeforeSubheading"/>
      </w:pPr>
    </w:p>
    <w:p w14:paraId="33659808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10.3.</w:t>
      </w:r>
      <w:r w:rsidRPr="00FB311A">
        <w:rPr>
          <w:lang w:val="nl-BE"/>
        </w:rPr>
        <w:tab/>
        <w:t>Mogelijke gevaarlijke reacties</w:t>
      </w:r>
    </w:p>
    <w:p w14:paraId="5B86499D" w14:textId="03CC96FF" w:rsidR="00F23FEF" w:rsidRPr="00FB311A" w:rsidRDefault="0095660D">
      <w:pPr>
        <w:rPr>
          <w:lang w:val="nl-BE"/>
        </w:rPr>
      </w:pPr>
      <w:r w:rsidRPr="00BC4568">
        <w:rPr>
          <w:lang w:val="nl-BE"/>
        </w:rPr>
        <w:t>Mogelijke gevaarlijke reacties</w:t>
      </w:r>
      <w:r>
        <w:rPr>
          <w:lang w:val="nl-BE"/>
        </w:rPr>
        <w:tab/>
      </w:r>
      <w:r>
        <w:rPr>
          <w:lang w:val="nl-BE"/>
        </w:rPr>
        <w:tab/>
      </w:r>
      <w:r w:rsidR="00BC4568">
        <w:rPr>
          <w:lang w:val="nl-BE"/>
        </w:rPr>
        <w:tab/>
      </w:r>
      <w:r>
        <w:rPr>
          <w:lang w:val="nl-BE"/>
        </w:rPr>
        <w:t>Geen bij normale verwerking</w:t>
      </w:r>
      <w:r w:rsidR="00D40674">
        <w:rPr>
          <w:lang w:val="nl-BE"/>
        </w:rPr>
        <w:t>.</w:t>
      </w:r>
    </w:p>
    <w:p w14:paraId="49C2FCA7" w14:textId="77777777" w:rsidR="00F23FEF" w:rsidRPr="00FB311A" w:rsidRDefault="00F23FEF">
      <w:pPr>
        <w:pStyle w:val="SpacingBeforeSubheading"/>
      </w:pPr>
    </w:p>
    <w:p w14:paraId="58636CBB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10.4.</w:t>
      </w:r>
      <w:r w:rsidRPr="00FB311A">
        <w:rPr>
          <w:lang w:val="nl-BE"/>
        </w:rPr>
        <w:tab/>
        <w:t>Te vermijden omstandigheden</w:t>
      </w:r>
    </w:p>
    <w:p w14:paraId="794F2882" w14:textId="530110C7" w:rsidR="00F23FEF" w:rsidRPr="00FB311A" w:rsidRDefault="0095660D">
      <w:pPr>
        <w:rPr>
          <w:lang w:val="nl-BE"/>
        </w:rPr>
      </w:pPr>
      <w:r w:rsidRPr="00BC4568">
        <w:rPr>
          <w:lang w:val="nl-BE"/>
        </w:rPr>
        <w:t>Te vermijden omstandigheden</w:t>
      </w:r>
      <w:r>
        <w:rPr>
          <w:lang w:val="nl-BE"/>
        </w:rPr>
        <w:tab/>
      </w:r>
      <w:r>
        <w:rPr>
          <w:lang w:val="nl-BE"/>
        </w:rPr>
        <w:tab/>
        <w:t>Beschermen tegen bevriezing</w:t>
      </w:r>
      <w:r>
        <w:rPr>
          <w:lang w:val="nl-BE"/>
        </w:rPr>
        <w:tab/>
      </w:r>
      <w:r w:rsidR="00D40674">
        <w:rPr>
          <w:lang w:val="nl-BE"/>
        </w:rPr>
        <w:t>.</w:t>
      </w:r>
    </w:p>
    <w:p w14:paraId="6CD1F69D" w14:textId="77777777" w:rsidR="00F23FEF" w:rsidRPr="00FB311A" w:rsidRDefault="00F23FEF">
      <w:pPr>
        <w:pStyle w:val="SpacingBeforeSubheading"/>
      </w:pPr>
    </w:p>
    <w:p w14:paraId="4DEEDABF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10.5.</w:t>
      </w:r>
      <w:r w:rsidRPr="00FB311A">
        <w:rPr>
          <w:lang w:val="nl-BE"/>
        </w:rPr>
        <w:tab/>
        <w:t>Chemisch op elkaar inwerkende materialen</w:t>
      </w:r>
    </w:p>
    <w:p w14:paraId="5F4AB903" w14:textId="6AED887E" w:rsidR="00F23FEF" w:rsidRPr="00FB311A" w:rsidRDefault="0095660D">
      <w:pPr>
        <w:rPr>
          <w:lang w:val="nl-BE"/>
        </w:rPr>
      </w:pPr>
      <w:r w:rsidRPr="00BC4568">
        <w:rPr>
          <w:lang w:val="nl-BE"/>
        </w:rPr>
        <w:t>Chemisch op elkaar inwerkende materialen</w:t>
      </w:r>
      <w:r>
        <w:rPr>
          <w:lang w:val="nl-BE"/>
        </w:rPr>
        <w:tab/>
        <w:t>Geen bekend op basis van verstrekte informatie</w:t>
      </w:r>
      <w:r w:rsidR="00D40674">
        <w:rPr>
          <w:lang w:val="nl-BE"/>
        </w:rPr>
        <w:t>.</w:t>
      </w:r>
    </w:p>
    <w:p w14:paraId="50A889F2" w14:textId="77777777" w:rsidR="00F23FEF" w:rsidRPr="00FB311A" w:rsidRDefault="00F23FEF">
      <w:pPr>
        <w:pStyle w:val="SpacingBeforeSubheading"/>
      </w:pPr>
    </w:p>
    <w:p w14:paraId="6CC0EB4B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10.6.</w:t>
      </w:r>
      <w:r w:rsidRPr="00FB311A">
        <w:rPr>
          <w:lang w:val="nl-BE"/>
        </w:rPr>
        <w:tab/>
        <w:t>Gevaarlijke ontledingsproducten</w:t>
      </w:r>
    </w:p>
    <w:p w14:paraId="400F890B" w14:textId="70B8080F" w:rsidR="00F23FEF" w:rsidRPr="00FB311A" w:rsidRDefault="0095660D">
      <w:pPr>
        <w:rPr>
          <w:lang w:val="nl-BE"/>
        </w:rPr>
      </w:pPr>
      <w:r w:rsidRPr="00BC4568">
        <w:rPr>
          <w:lang w:val="nl-BE"/>
        </w:rPr>
        <w:t>Gevaarlijke ontledingsproducten</w:t>
      </w:r>
      <w:r>
        <w:rPr>
          <w:lang w:val="nl-BE"/>
        </w:rPr>
        <w:tab/>
      </w:r>
      <w:r>
        <w:rPr>
          <w:lang w:val="nl-BE"/>
        </w:rPr>
        <w:tab/>
        <w:t>Koolstofmonoxide, Koolstofdioxide (CO2), Koolwaterstoffen</w:t>
      </w:r>
      <w:r w:rsidR="00D40674">
        <w:rPr>
          <w:lang w:val="nl-BE"/>
        </w:rPr>
        <w:t>.</w:t>
      </w:r>
    </w:p>
    <w:p w14:paraId="1027287D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11: Toxicologische informatie</w:t>
      </w:r>
    </w:p>
    <w:p w14:paraId="4948FD54" w14:textId="77777777" w:rsidR="00F23FEF" w:rsidRPr="00FB311A" w:rsidRDefault="00F23FEF">
      <w:pPr>
        <w:pStyle w:val="SpacingBeforeSubheading"/>
      </w:pPr>
    </w:p>
    <w:p w14:paraId="102B6905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11.1.</w:t>
      </w:r>
      <w:r w:rsidRPr="00FB311A">
        <w:rPr>
          <w:lang w:val="nl-BE"/>
        </w:rPr>
        <w:tab/>
        <w:t>Informatie over toxicologische effecten</w:t>
      </w:r>
    </w:p>
    <w:p w14:paraId="514C5711" w14:textId="13176087" w:rsidR="00F23FEF" w:rsidRDefault="00C677D2" w:rsidP="00BC4568">
      <w:pPr>
        <w:pStyle w:val="Subsubheading"/>
      </w:pPr>
      <w:r w:rsidRPr="00C677D2">
        <w:t>Informatie over waarschijnlijke blootstellingsrouten</w:t>
      </w:r>
    </w:p>
    <w:p w14:paraId="02DECFDF" w14:textId="0F3FB28E" w:rsidR="00C677D2" w:rsidRPr="00BC4568" w:rsidRDefault="00C677D2" w:rsidP="00C677D2">
      <w:pPr>
        <w:rPr>
          <w:lang w:val="nl-BE"/>
        </w:rPr>
      </w:pPr>
      <w:r w:rsidRPr="00BC4568">
        <w:rPr>
          <w:lang w:val="nl-BE"/>
        </w:rPr>
        <w:t>Productinformatie</w:t>
      </w:r>
    </w:p>
    <w:p w14:paraId="19B1A5AA" w14:textId="1B9C949A" w:rsidR="00C677D2" w:rsidRPr="00BC4568" w:rsidRDefault="00C677D2" w:rsidP="00C677D2">
      <w:pPr>
        <w:rPr>
          <w:lang w:val="nl-BE"/>
        </w:rPr>
      </w:pPr>
      <w:r w:rsidRPr="00BC4568">
        <w:rPr>
          <w:lang w:val="nl-BE"/>
        </w:rPr>
        <w:t>Inademing</w:t>
      </w:r>
      <w:r w:rsidRPr="00BC4568">
        <w:rPr>
          <w:lang w:val="nl-BE"/>
        </w:rPr>
        <w:tab/>
      </w:r>
      <w:r w:rsidRPr="00BC4568">
        <w:rPr>
          <w:lang w:val="nl-BE"/>
        </w:rPr>
        <w:tab/>
      </w:r>
      <w:r w:rsidRPr="00BC4568">
        <w:rPr>
          <w:lang w:val="nl-BE"/>
        </w:rPr>
        <w:tab/>
      </w:r>
      <w:r w:rsidRPr="00BC4568">
        <w:rPr>
          <w:lang w:val="nl-BE"/>
        </w:rPr>
        <w:tab/>
        <w:t>Op basis van de beschikbare gegevens wordt niet voldaan aan de indelingscriteria.</w:t>
      </w:r>
    </w:p>
    <w:p w14:paraId="60FDA665" w14:textId="7E3C6242" w:rsidR="00C677D2" w:rsidRPr="00BC4568" w:rsidRDefault="00C677D2" w:rsidP="00C677D2">
      <w:pPr>
        <w:rPr>
          <w:lang w:val="nl-BE"/>
        </w:rPr>
      </w:pPr>
      <w:r w:rsidRPr="00BC4568">
        <w:rPr>
          <w:lang w:val="nl-BE"/>
        </w:rPr>
        <w:t>Contact met de ogen</w:t>
      </w:r>
      <w:r w:rsidRPr="00BC4568">
        <w:rPr>
          <w:lang w:val="nl-BE"/>
        </w:rPr>
        <w:tab/>
      </w:r>
      <w:r w:rsidRPr="00BC4568">
        <w:rPr>
          <w:lang w:val="nl-BE"/>
        </w:rPr>
        <w:tab/>
      </w:r>
      <w:r w:rsidRPr="00BC4568">
        <w:rPr>
          <w:lang w:val="nl-BE"/>
        </w:rPr>
        <w:tab/>
        <w:t>Op basis van de beschikbare gegevens wordt niet voldaan aan de indelingscriteria.</w:t>
      </w:r>
    </w:p>
    <w:p w14:paraId="6D9274BC" w14:textId="2F5A9F81" w:rsidR="00C677D2" w:rsidRPr="00BC4568" w:rsidRDefault="00C677D2" w:rsidP="00C677D2">
      <w:pPr>
        <w:rPr>
          <w:lang w:val="nl-BE"/>
        </w:rPr>
      </w:pPr>
      <w:r w:rsidRPr="00BC4568">
        <w:rPr>
          <w:lang w:val="nl-BE"/>
        </w:rPr>
        <w:t>Contact met de huid</w:t>
      </w:r>
      <w:r w:rsidRPr="00BC4568">
        <w:rPr>
          <w:lang w:val="nl-BE"/>
        </w:rPr>
        <w:tab/>
      </w:r>
      <w:r w:rsidRPr="00BC4568">
        <w:rPr>
          <w:lang w:val="nl-BE"/>
        </w:rPr>
        <w:tab/>
      </w:r>
      <w:r w:rsidRPr="00BC4568">
        <w:rPr>
          <w:lang w:val="nl-BE"/>
        </w:rPr>
        <w:tab/>
        <w:t>Op basis van de beschikbare gegevens wordt niet voldaan aan de indelingscriteria.</w:t>
      </w:r>
    </w:p>
    <w:p w14:paraId="42A5DF45" w14:textId="0C7A36DD" w:rsidR="00C677D2" w:rsidRDefault="00C677D2" w:rsidP="00C677D2">
      <w:pPr>
        <w:rPr>
          <w:lang w:val="nl-BE"/>
        </w:rPr>
      </w:pPr>
      <w:r w:rsidRPr="00BC4568">
        <w:rPr>
          <w:lang w:val="nl-BE"/>
        </w:rPr>
        <w:t>Inslikken</w:t>
      </w:r>
      <w:r w:rsidRPr="00BC4568"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Op basis van de beschikbare gegevens wordt niet voldaan aan de indelingscriteria.</w:t>
      </w:r>
    </w:p>
    <w:p w14:paraId="47977E5F" w14:textId="6FA79FED" w:rsidR="00C677D2" w:rsidRDefault="00C677D2" w:rsidP="00BC4568">
      <w:pPr>
        <w:pStyle w:val="Subsubheading"/>
      </w:pPr>
      <w:r w:rsidRPr="00C677D2">
        <w:t>Symptomen die verband houden met de fysische, chemische en toxicologische eigenschappen</w:t>
      </w:r>
    </w:p>
    <w:p w14:paraId="0CAF2F40" w14:textId="268A1FFB" w:rsidR="00C677D2" w:rsidRDefault="00C677D2" w:rsidP="00C677D2">
      <w:pPr>
        <w:rPr>
          <w:lang w:val="nl-BE"/>
        </w:rPr>
      </w:pPr>
      <w:r w:rsidRPr="00BC4568">
        <w:rPr>
          <w:lang w:val="nl-BE"/>
        </w:rPr>
        <w:t>Symptomen</w:t>
      </w:r>
      <w:r w:rsidRPr="00C677D2">
        <w:rPr>
          <w:b/>
          <w:bCs/>
          <w:lang w:val="nl-BE"/>
        </w:rPr>
        <w:tab/>
      </w:r>
      <w:r w:rsidRPr="00C677D2">
        <w:rPr>
          <w:b/>
          <w:bCs/>
          <w:lang w:val="nl-BE"/>
        </w:rPr>
        <w:tab/>
      </w:r>
      <w:r w:rsidRPr="00C677D2">
        <w:rPr>
          <w:b/>
          <w:bCs/>
          <w:lang w:val="nl-BE"/>
        </w:rPr>
        <w:tab/>
      </w:r>
      <w:r w:rsidRPr="00C677D2">
        <w:rPr>
          <w:b/>
          <w:bCs/>
          <w:lang w:val="nl-BE"/>
        </w:rPr>
        <w:tab/>
      </w:r>
      <w:r w:rsidRPr="00C677D2">
        <w:rPr>
          <w:lang w:val="nl-BE"/>
        </w:rPr>
        <w:t>Geen informatie beschikbaar</w:t>
      </w:r>
      <w:r w:rsidR="00D40674">
        <w:rPr>
          <w:lang w:val="nl-BE"/>
        </w:rPr>
        <w:t>.</w:t>
      </w:r>
    </w:p>
    <w:p w14:paraId="6EE3B05B" w14:textId="3B35E87C" w:rsidR="00C677D2" w:rsidRDefault="00C677D2" w:rsidP="00BC4568">
      <w:pPr>
        <w:pStyle w:val="Subsubheading"/>
      </w:pPr>
      <w:r w:rsidRPr="00C677D2">
        <w:t>Numerieke maten van toxiciteit</w:t>
      </w:r>
    </w:p>
    <w:p w14:paraId="1E24C25A" w14:textId="0A820A07" w:rsidR="00C677D2" w:rsidRPr="00BC4568" w:rsidRDefault="00C677D2" w:rsidP="00C677D2">
      <w:pPr>
        <w:rPr>
          <w:lang w:val="nl-BE"/>
        </w:rPr>
      </w:pPr>
      <w:r w:rsidRPr="00BC4568">
        <w:rPr>
          <w:lang w:val="nl-BE"/>
        </w:rPr>
        <w:t>Acute toxiciteit</w:t>
      </w:r>
    </w:p>
    <w:p w14:paraId="39C76ADC" w14:textId="477FCB10" w:rsidR="00C677D2" w:rsidRPr="00BC4568" w:rsidRDefault="00C677D2" w:rsidP="00C677D2">
      <w:pPr>
        <w:rPr>
          <w:lang w:val="nl-BE"/>
        </w:rPr>
      </w:pPr>
      <w:r w:rsidRPr="00BC4568">
        <w:rPr>
          <w:lang w:val="nl-BE"/>
        </w:rPr>
        <w:t>Gegevens over de bestanddelen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677D2" w14:paraId="22B04571" w14:textId="77777777" w:rsidTr="00C677D2">
        <w:tc>
          <w:tcPr>
            <w:tcW w:w="2614" w:type="dxa"/>
            <w:shd w:val="clear" w:color="auto" w:fill="BDD6EE" w:themeFill="accent1" w:themeFillTint="66"/>
          </w:tcPr>
          <w:p w14:paraId="0336B77A" w14:textId="3FDD1E61" w:rsidR="00C677D2" w:rsidRPr="00C677D2" w:rsidRDefault="00C677D2" w:rsidP="00C677D2">
            <w:pPr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Naam van chemische stof</w:t>
            </w:r>
          </w:p>
        </w:tc>
        <w:tc>
          <w:tcPr>
            <w:tcW w:w="2614" w:type="dxa"/>
            <w:shd w:val="clear" w:color="auto" w:fill="BDD6EE" w:themeFill="accent1" w:themeFillTint="66"/>
          </w:tcPr>
          <w:p w14:paraId="65296ACE" w14:textId="3F4FB1D3" w:rsidR="00C677D2" w:rsidRPr="00C677D2" w:rsidRDefault="00C677D2" w:rsidP="00C677D2">
            <w:pPr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Oraal LD50</w:t>
            </w:r>
          </w:p>
        </w:tc>
        <w:tc>
          <w:tcPr>
            <w:tcW w:w="2614" w:type="dxa"/>
            <w:shd w:val="clear" w:color="auto" w:fill="BDD6EE" w:themeFill="accent1" w:themeFillTint="66"/>
          </w:tcPr>
          <w:p w14:paraId="00F3567B" w14:textId="54388C03" w:rsidR="00C677D2" w:rsidRPr="00C677D2" w:rsidRDefault="00C677D2" w:rsidP="00C677D2">
            <w:pPr>
              <w:jc w:val="center"/>
              <w:rPr>
                <w:lang w:val="nl-BE"/>
              </w:rPr>
            </w:pPr>
            <w:proofErr w:type="spellStart"/>
            <w:r w:rsidRPr="00C677D2">
              <w:rPr>
                <w:lang w:val="nl-BE"/>
              </w:rPr>
              <w:t>Dermaal</w:t>
            </w:r>
            <w:proofErr w:type="spellEnd"/>
            <w:r w:rsidRPr="00C677D2">
              <w:rPr>
                <w:lang w:val="nl-BE"/>
              </w:rPr>
              <w:t xml:space="preserve"> LD50</w:t>
            </w:r>
          </w:p>
        </w:tc>
        <w:tc>
          <w:tcPr>
            <w:tcW w:w="2614" w:type="dxa"/>
            <w:shd w:val="clear" w:color="auto" w:fill="BDD6EE" w:themeFill="accent1" w:themeFillTint="66"/>
          </w:tcPr>
          <w:p w14:paraId="1249578C" w14:textId="373DE78B" w:rsidR="00C677D2" w:rsidRPr="00C677D2" w:rsidRDefault="00C677D2" w:rsidP="00C677D2">
            <w:pPr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Inademing LC50</w:t>
            </w:r>
          </w:p>
        </w:tc>
      </w:tr>
      <w:tr w:rsidR="00C677D2" w14:paraId="1AADC293" w14:textId="77777777" w:rsidTr="00C677D2">
        <w:tc>
          <w:tcPr>
            <w:tcW w:w="2614" w:type="dxa"/>
          </w:tcPr>
          <w:p w14:paraId="522934F7" w14:textId="77777777" w:rsidR="00C677D2" w:rsidRDefault="00C677D2" w:rsidP="00C677D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Zinksulfaat (gehydrateerd)</w:t>
            </w:r>
          </w:p>
          <w:p w14:paraId="43678B92" w14:textId="77777777" w:rsidR="00C677D2" w:rsidRDefault="00C677D2" w:rsidP="00C677D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(mono-, </w:t>
            </w:r>
            <w:proofErr w:type="spellStart"/>
            <w:r>
              <w:rPr>
                <w:lang w:val="nl-BE"/>
              </w:rPr>
              <w:t>hexa</w:t>
            </w:r>
            <w:proofErr w:type="spellEnd"/>
            <w:r>
              <w:rPr>
                <w:lang w:val="nl-BE"/>
              </w:rPr>
              <w:t xml:space="preserve">- en </w:t>
            </w:r>
            <w:proofErr w:type="spellStart"/>
            <w:r>
              <w:rPr>
                <w:lang w:val="nl-BE"/>
              </w:rPr>
              <w:t>heptahydraat</w:t>
            </w:r>
            <w:proofErr w:type="spellEnd"/>
            <w:r>
              <w:rPr>
                <w:lang w:val="nl-BE"/>
              </w:rPr>
              <w:t>)</w:t>
            </w:r>
          </w:p>
          <w:p w14:paraId="5F64CC24" w14:textId="1502F395" w:rsidR="00C677D2" w:rsidRPr="00C677D2" w:rsidRDefault="00C677D2" w:rsidP="00C677D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7446-19-7</w:t>
            </w:r>
          </w:p>
        </w:tc>
        <w:tc>
          <w:tcPr>
            <w:tcW w:w="2614" w:type="dxa"/>
          </w:tcPr>
          <w:p w14:paraId="38F8593B" w14:textId="6A32041C" w:rsidR="00C677D2" w:rsidRPr="00C677D2" w:rsidRDefault="00C677D2" w:rsidP="00C677D2">
            <w:pPr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LD50=1260 mg/</w:t>
            </w:r>
            <w:r>
              <w:rPr>
                <w:lang w:val="nl-BE"/>
              </w:rPr>
              <w:t>k</w:t>
            </w:r>
            <w:r w:rsidRPr="00C677D2">
              <w:rPr>
                <w:lang w:val="nl-BE"/>
              </w:rPr>
              <w:t>g (</w:t>
            </w:r>
            <w:proofErr w:type="spellStart"/>
            <w:r w:rsidRPr="00C677D2">
              <w:rPr>
                <w:lang w:val="nl-BE"/>
              </w:rPr>
              <w:t>Rattus</w:t>
            </w:r>
            <w:proofErr w:type="spellEnd"/>
            <w:r w:rsidRPr="00C677D2">
              <w:rPr>
                <w:lang w:val="nl-BE"/>
              </w:rPr>
              <w:t>)</w:t>
            </w:r>
          </w:p>
        </w:tc>
        <w:tc>
          <w:tcPr>
            <w:tcW w:w="2614" w:type="dxa"/>
          </w:tcPr>
          <w:p w14:paraId="2A840DFE" w14:textId="77777777" w:rsidR="00C677D2" w:rsidRDefault="00C677D2" w:rsidP="00C677D2">
            <w:pPr>
              <w:jc w:val="center"/>
              <w:rPr>
                <w:b/>
                <w:bCs/>
                <w:lang w:val="nl-BE"/>
              </w:rPr>
            </w:pPr>
          </w:p>
        </w:tc>
        <w:tc>
          <w:tcPr>
            <w:tcW w:w="2614" w:type="dxa"/>
          </w:tcPr>
          <w:p w14:paraId="27198FC8" w14:textId="77777777" w:rsidR="00C677D2" w:rsidRDefault="00C677D2" w:rsidP="00C677D2">
            <w:pPr>
              <w:jc w:val="center"/>
              <w:rPr>
                <w:b/>
                <w:bCs/>
                <w:lang w:val="nl-BE"/>
              </w:rPr>
            </w:pPr>
          </w:p>
        </w:tc>
      </w:tr>
      <w:tr w:rsidR="00C677D2" w14:paraId="2102DE3B" w14:textId="77777777" w:rsidTr="00C677D2">
        <w:tc>
          <w:tcPr>
            <w:tcW w:w="2614" w:type="dxa"/>
          </w:tcPr>
          <w:p w14:paraId="36F22149" w14:textId="52126CA2" w:rsidR="00C677D2" w:rsidRPr="00C677D2" w:rsidRDefault="00C677D2" w:rsidP="00C677D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mengsel</w:t>
            </w:r>
            <w:r w:rsidRPr="00C677D2">
              <w:rPr>
                <w:lang w:val="nl-BE"/>
              </w:rPr>
              <w:t xml:space="preserve"> van:</w:t>
            </w:r>
          </w:p>
          <w:p w14:paraId="5D2624DA" w14:textId="77777777" w:rsidR="00C677D2" w:rsidRPr="00C677D2" w:rsidRDefault="00C677D2" w:rsidP="00C677D2">
            <w:pPr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5-chloor-2-methyl-2H-isothiazool-3-on en</w:t>
            </w:r>
          </w:p>
          <w:p w14:paraId="455A370D" w14:textId="77777777" w:rsidR="00C677D2" w:rsidRPr="00C677D2" w:rsidRDefault="00C677D2" w:rsidP="00C677D2">
            <w:pPr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2-methyl-2H-isothiazool-3-on ]</w:t>
            </w:r>
          </w:p>
          <w:p w14:paraId="21DF0D89" w14:textId="77777777" w:rsidR="00C677D2" w:rsidRPr="00C677D2" w:rsidRDefault="00C677D2" w:rsidP="00C677D2">
            <w:pPr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(3:1) [C(M)IT/MIT]</w:t>
            </w:r>
          </w:p>
          <w:p w14:paraId="170E4FDB" w14:textId="0AC6DA30" w:rsidR="00C677D2" w:rsidRDefault="00C677D2" w:rsidP="00C677D2">
            <w:pPr>
              <w:jc w:val="center"/>
              <w:rPr>
                <w:b/>
                <w:bCs/>
                <w:lang w:val="nl-BE"/>
              </w:rPr>
            </w:pPr>
            <w:r w:rsidRPr="00C677D2">
              <w:rPr>
                <w:lang w:val="nl-BE"/>
              </w:rPr>
              <w:t>55965-84-9</w:t>
            </w:r>
          </w:p>
        </w:tc>
        <w:tc>
          <w:tcPr>
            <w:tcW w:w="2614" w:type="dxa"/>
          </w:tcPr>
          <w:p w14:paraId="1B1A3EDB" w14:textId="2655E8D2" w:rsidR="00C677D2" w:rsidRPr="00C677D2" w:rsidRDefault="00C677D2" w:rsidP="00C677D2">
            <w:pPr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=53 mg/kg (</w:t>
            </w:r>
            <w:proofErr w:type="spellStart"/>
            <w:r w:rsidRPr="00C677D2">
              <w:rPr>
                <w:lang w:val="nl-BE"/>
              </w:rPr>
              <w:t>Rattus</w:t>
            </w:r>
            <w:proofErr w:type="spellEnd"/>
            <w:r w:rsidRPr="00C677D2">
              <w:rPr>
                <w:lang w:val="nl-BE"/>
              </w:rPr>
              <w:t>)</w:t>
            </w:r>
          </w:p>
        </w:tc>
        <w:tc>
          <w:tcPr>
            <w:tcW w:w="2614" w:type="dxa"/>
          </w:tcPr>
          <w:p w14:paraId="7A663310" w14:textId="77777777" w:rsidR="00C677D2" w:rsidRPr="00BC4568" w:rsidRDefault="00C677D2" w:rsidP="00C677D2">
            <w:pPr>
              <w:jc w:val="center"/>
              <w:rPr>
                <w:lang w:val="fr-FR"/>
              </w:rPr>
            </w:pPr>
            <w:r w:rsidRPr="00BC4568">
              <w:rPr>
                <w:lang w:val="fr-FR"/>
              </w:rPr>
              <w:t>LD50 = 87.12 mg/kg</w:t>
            </w:r>
          </w:p>
          <w:p w14:paraId="58EA172C" w14:textId="7CC984CE" w:rsidR="00C677D2" w:rsidRPr="00BC4568" w:rsidRDefault="00C677D2" w:rsidP="00C677D2">
            <w:pPr>
              <w:jc w:val="center"/>
              <w:rPr>
                <w:lang w:val="fr-FR"/>
              </w:rPr>
            </w:pPr>
            <w:r w:rsidRPr="00BC4568">
              <w:rPr>
                <w:lang w:val="fr-FR"/>
              </w:rPr>
              <w:t>(</w:t>
            </w:r>
            <w:proofErr w:type="spellStart"/>
            <w:r w:rsidRPr="00BC4568">
              <w:rPr>
                <w:lang w:val="fr-FR"/>
              </w:rPr>
              <w:t>Oryctolagus</w:t>
            </w:r>
            <w:proofErr w:type="spellEnd"/>
            <w:r w:rsidRPr="00BC4568">
              <w:rPr>
                <w:lang w:val="fr-FR"/>
              </w:rPr>
              <w:t xml:space="preserve"> </w:t>
            </w:r>
            <w:proofErr w:type="spellStart"/>
            <w:r w:rsidRPr="00BC4568">
              <w:rPr>
                <w:lang w:val="fr-FR"/>
              </w:rPr>
              <w:t>cuniculus</w:t>
            </w:r>
            <w:proofErr w:type="spellEnd"/>
            <w:r w:rsidRPr="00BC4568">
              <w:rPr>
                <w:lang w:val="fr-FR"/>
              </w:rPr>
              <w:t>)</w:t>
            </w:r>
          </w:p>
        </w:tc>
        <w:tc>
          <w:tcPr>
            <w:tcW w:w="2614" w:type="dxa"/>
          </w:tcPr>
          <w:p w14:paraId="2787D4FE" w14:textId="77777777" w:rsidR="00C677D2" w:rsidRPr="00BC4568" w:rsidRDefault="00C677D2" w:rsidP="00C677D2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C677D2" w14:paraId="53F649B0" w14:textId="77777777" w:rsidTr="00C677D2">
        <w:tc>
          <w:tcPr>
            <w:tcW w:w="2614" w:type="dxa"/>
          </w:tcPr>
          <w:p w14:paraId="026098DB" w14:textId="77777777" w:rsidR="00C677D2" w:rsidRPr="007A3F11" w:rsidRDefault="00C677D2" w:rsidP="00C677D2">
            <w:pPr>
              <w:jc w:val="center"/>
              <w:rPr>
                <w:lang w:val="nl-BE"/>
              </w:rPr>
            </w:pPr>
            <w:r w:rsidRPr="007A3F11">
              <w:rPr>
                <w:lang w:val="nl-BE"/>
              </w:rPr>
              <w:t>2-Methyl-2H-isothiazool-3-on</w:t>
            </w:r>
          </w:p>
          <w:p w14:paraId="33E30B24" w14:textId="77777777" w:rsidR="00C677D2" w:rsidRPr="007A3F11" w:rsidRDefault="00C677D2" w:rsidP="00C677D2">
            <w:pPr>
              <w:jc w:val="center"/>
              <w:rPr>
                <w:lang w:val="nl-BE"/>
              </w:rPr>
            </w:pPr>
            <w:r w:rsidRPr="007A3F11">
              <w:rPr>
                <w:lang w:val="nl-BE"/>
              </w:rPr>
              <w:t>[MIT]</w:t>
            </w:r>
          </w:p>
          <w:p w14:paraId="06143BA1" w14:textId="103FC82B" w:rsidR="00C677D2" w:rsidRPr="007A3F11" w:rsidRDefault="00C677D2" w:rsidP="00C677D2">
            <w:pPr>
              <w:jc w:val="center"/>
              <w:rPr>
                <w:lang w:val="nl-BE"/>
              </w:rPr>
            </w:pPr>
            <w:r w:rsidRPr="007A3F11">
              <w:rPr>
                <w:lang w:val="nl-BE"/>
              </w:rPr>
              <w:t>2682-20-4</w:t>
            </w:r>
          </w:p>
        </w:tc>
        <w:tc>
          <w:tcPr>
            <w:tcW w:w="2614" w:type="dxa"/>
          </w:tcPr>
          <w:p w14:paraId="514039D2" w14:textId="3507AF0A" w:rsidR="00C677D2" w:rsidRPr="007A3F11" w:rsidRDefault="00C677D2" w:rsidP="00C677D2">
            <w:pPr>
              <w:jc w:val="center"/>
              <w:rPr>
                <w:lang w:val="nl-BE"/>
              </w:rPr>
            </w:pPr>
            <w:r w:rsidRPr="007A3F11">
              <w:rPr>
                <w:lang w:val="nl-BE"/>
              </w:rPr>
              <w:t>LD50</w:t>
            </w:r>
            <w:r w:rsidR="007A3F11" w:rsidRPr="007A3F11">
              <w:rPr>
                <w:lang w:val="nl-BE"/>
              </w:rPr>
              <w:t xml:space="preserve"> =285 mg/kg (</w:t>
            </w:r>
            <w:proofErr w:type="spellStart"/>
            <w:r w:rsidR="007A3F11" w:rsidRPr="007A3F11">
              <w:rPr>
                <w:lang w:val="nl-BE"/>
              </w:rPr>
              <w:t>Rattus</w:t>
            </w:r>
            <w:proofErr w:type="spellEnd"/>
            <w:r w:rsidR="007A3F11" w:rsidRPr="007A3F11">
              <w:rPr>
                <w:lang w:val="nl-BE"/>
              </w:rPr>
              <w:t>)</w:t>
            </w:r>
          </w:p>
        </w:tc>
        <w:tc>
          <w:tcPr>
            <w:tcW w:w="2614" w:type="dxa"/>
          </w:tcPr>
          <w:p w14:paraId="27F71F2F" w14:textId="0CF9A5A8" w:rsidR="00C677D2" w:rsidRPr="007A3F11" w:rsidRDefault="007A3F11" w:rsidP="00C677D2">
            <w:pPr>
              <w:jc w:val="center"/>
              <w:rPr>
                <w:lang w:val="nl-BE"/>
              </w:rPr>
            </w:pPr>
            <w:r w:rsidRPr="007A3F11">
              <w:rPr>
                <w:lang w:val="nl-BE"/>
              </w:rPr>
              <w:t>LD50 &gt;242 mg/kg (</w:t>
            </w:r>
            <w:proofErr w:type="spellStart"/>
            <w:r w:rsidRPr="007A3F11">
              <w:rPr>
                <w:lang w:val="nl-BE"/>
              </w:rPr>
              <w:t>Rattus</w:t>
            </w:r>
            <w:proofErr w:type="spellEnd"/>
            <w:r w:rsidRPr="007A3F11">
              <w:rPr>
                <w:lang w:val="nl-BE"/>
              </w:rPr>
              <w:t>)</w:t>
            </w:r>
          </w:p>
        </w:tc>
        <w:tc>
          <w:tcPr>
            <w:tcW w:w="2614" w:type="dxa"/>
          </w:tcPr>
          <w:p w14:paraId="4E740525" w14:textId="3DD0562E" w:rsidR="00C677D2" w:rsidRPr="007A3F11" w:rsidRDefault="007A3F11" w:rsidP="00C677D2">
            <w:pPr>
              <w:jc w:val="center"/>
              <w:rPr>
                <w:lang w:val="nl-BE"/>
              </w:rPr>
            </w:pPr>
            <w:r w:rsidRPr="007A3F11">
              <w:rPr>
                <w:lang w:val="nl-BE"/>
              </w:rPr>
              <w:t>=0.11 mg/L (</w:t>
            </w:r>
            <w:proofErr w:type="spellStart"/>
            <w:r w:rsidRPr="007A3F11">
              <w:rPr>
                <w:lang w:val="nl-BE"/>
              </w:rPr>
              <w:t>Rattus</w:t>
            </w:r>
            <w:proofErr w:type="spellEnd"/>
            <w:r w:rsidRPr="007A3F11">
              <w:rPr>
                <w:lang w:val="nl-BE"/>
              </w:rPr>
              <w:t>) 4h</w:t>
            </w:r>
          </w:p>
        </w:tc>
      </w:tr>
    </w:tbl>
    <w:p w14:paraId="0C9E070C" w14:textId="08D0D6CC" w:rsidR="00C677D2" w:rsidRDefault="00102EFB" w:rsidP="00BC4568">
      <w:pPr>
        <w:pStyle w:val="Subsubheading"/>
      </w:pPr>
      <w:r w:rsidRPr="00102EFB">
        <w:t>Uitgestelde en onmiddellijke effecten alsook chronische effecten van kortstondige en langdurige blootstelling</w:t>
      </w:r>
    </w:p>
    <w:p w14:paraId="4ECCFF3D" w14:textId="747AFF89" w:rsidR="00102EFB" w:rsidRDefault="00102EFB" w:rsidP="00C677D2">
      <w:pPr>
        <w:rPr>
          <w:lang w:val="nl-BE"/>
        </w:rPr>
      </w:pPr>
      <w:r w:rsidRPr="00BC4568">
        <w:rPr>
          <w:lang w:val="nl-BE"/>
        </w:rPr>
        <w:t>Huidcorrosie/-irritatie</w:t>
      </w:r>
      <w:r w:rsidRPr="00102EFB">
        <w:rPr>
          <w:b/>
          <w:bCs/>
          <w:lang w:val="nl-BE"/>
        </w:rPr>
        <w:tab/>
      </w:r>
      <w:r w:rsidRPr="00102EFB">
        <w:rPr>
          <w:b/>
          <w:bCs/>
          <w:lang w:val="nl-BE"/>
        </w:rPr>
        <w:tab/>
      </w:r>
      <w:r w:rsidRPr="00102EFB">
        <w:rPr>
          <w:b/>
          <w:bCs/>
          <w:lang w:val="nl-BE"/>
        </w:rPr>
        <w:tab/>
      </w:r>
      <w:r>
        <w:rPr>
          <w:lang w:val="nl-BE"/>
        </w:rPr>
        <w:t>Op basis van de beschikbare gegevens wordt niet voldaan aan de indelingscriteria.</w:t>
      </w:r>
    </w:p>
    <w:p w14:paraId="2DAA18B1" w14:textId="2382A3FD" w:rsidR="00102EFB" w:rsidRDefault="00102EFB" w:rsidP="00C677D2">
      <w:pPr>
        <w:rPr>
          <w:lang w:val="nl-BE"/>
        </w:rPr>
      </w:pPr>
      <w:r>
        <w:rPr>
          <w:lang w:val="nl-BE"/>
        </w:rPr>
        <w:t>Ernstig oogletsel/oogirritatie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Op basis van de beschikbare gegevens wordt niet voldaan aan de indelingscriteria.</w:t>
      </w:r>
    </w:p>
    <w:p w14:paraId="65D9E445" w14:textId="42EFB841" w:rsidR="00102EFB" w:rsidRDefault="00102EFB" w:rsidP="00C677D2">
      <w:pPr>
        <w:rPr>
          <w:lang w:val="nl-BE"/>
        </w:rPr>
      </w:pPr>
      <w:r>
        <w:rPr>
          <w:lang w:val="nl-BE"/>
        </w:rPr>
        <w:t xml:space="preserve">Sensibilisatie van de luchtwegen of </w:t>
      </w:r>
      <w:r>
        <w:rPr>
          <w:lang w:val="nl-BE"/>
        </w:rPr>
        <w:tab/>
      </w:r>
      <w:r>
        <w:rPr>
          <w:lang w:val="nl-BE"/>
        </w:rPr>
        <w:tab/>
        <w:t>Op basis van de beschikbare gegevens wordt niet voldaan aan de indelingscriteria.</w:t>
      </w:r>
    </w:p>
    <w:p w14:paraId="0DA93FDB" w14:textId="64F2E1BE" w:rsidR="00102EFB" w:rsidRPr="00102EFB" w:rsidRDefault="00102EFB" w:rsidP="00C677D2">
      <w:pPr>
        <w:rPr>
          <w:b/>
          <w:bCs/>
          <w:u w:val="single"/>
          <w:lang w:val="nl-BE"/>
        </w:rPr>
      </w:pPr>
      <w:r>
        <w:rPr>
          <w:lang w:val="nl-BE"/>
        </w:rPr>
        <w:t>de huid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02EFB" w:rsidRPr="00102EFB" w14:paraId="09F24F9B" w14:textId="77777777" w:rsidTr="00102EFB">
        <w:tc>
          <w:tcPr>
            <w:tcW w:w="10456" w:type="dxa"/>
            <w:gridSpan w:val="4"/>
            <w:shd w:val="clear" w:color="auto" w:fill="BDD6EE" w:themeFill="accent1" w:themeFillTint="66"/>
          </w:tcPr>
          <w:p w14:paraId="61EADB77" w14:textId="38E16979" w:rsidR="00102EFB" w:rsidRPr="00102EFB" w:rsidRDefault="00102EFB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Gegevens over de bestanddelen</w:t>
            </w:r>
          </w:p>
        </w:tc>
      </w:tr>
      <w:tr w:rsidR="00102EFB" w:rsidRPr="00102EFB" w14:paraId="67EF8B84" w14:textId="77777777" w:rsidTr="00102EFB">
        <w:tc>
          <w:tcPr>
            <w:tcW w:w="10456" w:type="dxa"/>
            <w:gridSpan w:val="4"/>
            <w:shd w:val="clear" w:color="auto" w:fill="BDD6EE" w:themeFill="accent1" w:themeFillTint="66"/>
          </w:tcPr>
          <w:p w14:paraId="405715E3" w14:textId="641B5088" w:rsidR="00102EFB" w:rsidRPr="00102EFB" w:rsidRDefault="00102EFB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2-Methyl-2H-isothiazool-3-on [MIT] (2682-20-4)</w:t>
            </w:r>
          </w:p>
        </w:tc>
      </w:tr>
      <w:tr w:rsidR="00102EFB" w:rsidRPr="00102EFB" w14:paraId="65B591D6" w14:textId="77777777" w:rsidTr="00102EFB">
        <w:tc>
          <w:tcPr>
            <w:tcW w:w="2614" w:type="dxa"/>
          </w:tcPr>
          <w:p w14:paraId="6BC82FED" w14:textId="66BB93E8" w:rsidR="00102EFB" w:rsidRPr="00102EFB" w:rsidRDefault="00102EFB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Methode</w:t>
            </w:r>
          </w:p>
        </w:tc>
        <w:tc>
          <w:tcPr>
            <w:tcW w:w="2614" w:type="dxa"/>
          </w:tcPr>
          <w:p w14:paraId="79E3834A" w14:textId="38805818" w:rsidR="00102EFB" w:rsidRPr="00102EFB" w:rsidRDefault="00102EFB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Soorten</w:t>
            </w:r>
          </w:p>
        </w:tc>
        <w:tc>
          <w:tcPr>
            <w:tcW w:w="2614" w:type="dxa"/>
          </w:tcPr>
          <w:p w14:paraId="2830B92D" w14:textId="5BBE15AE" w:rsidR="00102EFB" w:rsidRPr="00102EFB" w:rsidRDefault="00102EFB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Blootstellingsroute</w:t>
            </w:r>
          </w:p>
        </w:tc>
        <w:tc>
          <w:tcPr>
            <w:tcW w:w="2614" w:type="dxa"/>
          </w:tcPr>
          <w:p w14:paraId="703CC099" w14:textId="7D541A45" w:rsidR="00102EFB" w:rsidRPr="00102EFB" w:rsidRDefault="00102EFB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Resultaten</w:t>
            </w:r>
          </w:p>
        </w:tc>
      </w:tr>
      <w:tr w:rsidR="00102EFB" w:rsidRPr="00102EFB" w14:paraId="2BC57303" w14:textId="77777777" w:rsidTr="00102EFB">
        <w:tc>
          <w:tcPr>
            <w:tcW w:w="2614" w:type="dxa"/>
          </w:tcPr>
          <w:p w14:paraId="338E1676" w14:textId="77777777" w:rsidR="00102EFB" w:rsidRDefault="00102EFB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OESE-test nr. 406: Sensibilisatie</w:t>
            </w:r>
          </w:p>
          <w:p w14:paraId="01A89A15" w14:textId="659E05E4" w:rsidR="00204AFD" w:rsidRPr="00102EFB" w:rsidRDefault="00204AFD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van de huid</w:t>
            </w:r>
          </w:p>
        </w:tc>
        <w:tc>
          <w:tcPr>
            <w:tcW w:w="2614" w:type="dxa"/>
          </w:tcPr>
          <w:p w14:paraId="3C2BDB37" w14:textId="25A690FD" w:rsidR="00102EFB" w:rsidRPr="00102EFB" w:rsidRDefault="00204AFD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Cavia</w:t>
            </w:r>
          </w:p>
        </w:tc>
        <w:tc>
          <w:tcPr>
            <w:tcW w:w="2614" w:type="dxa"/>
          </w:tcPr>
          <w:p w14:paraId="7985A0AC" w14:textId="2E378911" w:rsidR="00102EFB" w:rsidRPr="00102EFB" w:rsidRDefault="00204AFD">
            <w:pPr>
              <w:spacing w:after="0"/>
              <w:rPr>
                <w:lang w:val="nl-BE"/>
              </w:rPr>
            </w:pPr>
            <w:proofErr w:type="spellStart"/>
            <w:r>
              <w:rPr>
                <w:lang w:val="nl-BE"/>
              </w:rPr>
              <w:t>Dermaal</w:t>
            </w:r>
            <w:proofErr w:type="spellEnd"/>
          </w:p>
        </w:tc>
        <w:tc>
          <w:tcPr>
            <w:tcW w:w="2614" w:type="dxa"/>
          </w:tcPr>
          <w:p w14:paraId="1671EE08" w14:textId="15823596" w:rsidR="00102EFB" w:rsidRPr="00102EFB" w:rsidRDefault="00204AFD">
            <w:pPr>
              <w:spacing w:after="0"/>
              <w:rPr>
                <w:lang w:val="nl-BE"/>
              </w:rPr>
            </w:pPr>
            <w:proofErr w:type="spellStart"/>
            <w:r>
              <w:rPr>
                <w:lang w:val="nl-BE"/>
              </w:rPr>
              <w:t>Sensitizing</w:t>
            </w:r>
            <w:proofErr w:type="spellEnd"/>
          </w:p>
        </w:tc>
      </w:tr>
    </w:tbl>
    <w:p w14:paraId="78B51AB6" w14:textId="77777777" w:rsidR="00F23FEF" w:rsidRPr="00FB311A" w:rsidRDefault="00F23FEF">
      <w:pPr>
        <w:spacing w:after="0"/>
        <w:rPr>
          <w:sz w:val="4"/>
          <w:szCs w:val="4"/>
          <w:lang w:val="nl-BE"/>
        </w:rPr>
      </w:pPr>
    </w:p>
    <w:p w14:paraId="56CEBBC4" w14:textId="3F4E77A9" w:rsidR="00F23FEF" w:rsidRDefault="00F23FEF">
      <w:pPr>
        <w:spacing w:after="0"/>
        <w:rPr>
          <w:sz w:val="2"/>
          <w:szCs w:val="2"/>
          <w:lang w:val="nl-BE"/>
        </w:rPr>
      </w:pPr>
    </w:p>
    <w:p w14:paraId="405162C4" w14:textId="706985DF" w:rsidR="00204AFD" w:rsidRPr="00BC4568" w:rsidRDefault="00204AFD" w:rsidP="00204AFD">
      <w:pPr>
        <w:rPr>
          <w:lang w:val="nl-BE"/>
        </w:rPr>
      </w:pPr>
      <w:proofErr w:type="spellStart"/>
      <w:r w:rsidRPr="00BC4568">
        <w:rPr>
          <w:lang w:val="nl-BE"/>
        </w:rPr>
        <w:t>Mutageniteit</w:t>
      </w:r>
      <w:proofErr w:type="spellEnd"/>
      <w:r w:rsidRPr="00BC4568">
        <w:rPr>
          <w:lang w:val="nl-BE"/>
        </w:rPr>
        <w:t xml:space="preserve"> in geslachtscellen</w:t>
      </w:r>
      <w:r w:rsidRPr="00BC4568">
        <w:rPr>
          <w:lang w:val="nl-BE"/>
        </w:rPr>
        <w:tab/>
      </w:r>
      <w:r w:rsidRPr="00BC4568">
        <w:rPr>
          <w:lang w:val="nl-BE"/>
        </w:rPr>
        <w:tab/>
        <w:t>Op basis van de beschikbare gegevens wordt niet voldaan aan de indelingscriteria.</w:t>
      </w:r>
    </w:p>
    <w:p w14:paraId="1B41A583" w14:textId="5876A2D0" w:rsidR="00204AFD" w:rsidRPr="00BC4568" w:rsidRDefault="00204AFD" w:rsidP="00204AFD">
      <w:pPr>
        <w:rPr>
          <w:lang w:val="nl-BE"/>
        </w:rPr>
      </w:pPr>
      <w:r w:rsidRPr="00BC4568">
        <w:rPr>
          <w:lang w:val="nl-BE"/>
        </w:rPr>
        <w:t>Kankerverwekkend</w:t>
      </w:r>
      <w:r w:rsidRPr="00BC4568">
        <w:rPr>
          <w:lang w:val="nl-BE"/>
        </w:rPr>
        <w:tab/>
      </w:r>
      <w:r w:rsidRPr="00BC4568">
        <w:rPr>
          <w:lang w:val="nl-BE"/>
        </w:rPr>
        <w:tab/>
      </w:r>
      <w:r w:rsidRPr="00BC4568">
        <w:rPr>
          <w:lang w:val="nl-BE"/>
        </w:rPr>
        <w:tab/>
      </w:r>
      <w:r w:rsidR="00BC4568">
        <w:rPr>
          <w:lang w:val="nl-BE"/>
        </w:rPr>
        <w:tab/>
      </w:r>
      <w:r w:rsidRPr="00BC4568">
        <w:rPr>
          <w:lang w:val="nl-BE"/>
        </w:rPr>
        <w:t>Op basis van de beschikbare gegevens wordt niet voldaan aan de indelingscriteria.</w:t>
      </w:r>
    </w:p>
    <w:p w14:paraId="1E2FEC6A" w14:textId="307186ED" w:rsidR="00204AFD" w:rsidRPr="00BC4568" w:rsidRDefault="00204AFD" w:rsidP="00204AFD">
      <w:pPr>
        <w:rPr>
          <w:lang w:val="nl-BE"/>
        </w:rPr>
      </w:pPr>
      <w:r w:rsidRPr="00BC4568">
        <w:rPr>
          <w:lang w:val="nl-BE"/>
        </w:rPr>
        <w:t>Voortplantingstoxiciteit</w:t>
      </w:r>
      <w:r w:rsidRPr="00BC4568">
        <w:rPr>
          <w:lang w:val="nl-BE"/>
        </w:rPr>
        <w:tab/>
      </w:r>
      <w:r w:rsidRPr="00BC4568">
        <w:rPr>
          <w:lang w:val="nl-BE"/>
        </w:rPr>
        <w:tab/>
      </w:r>
      <w:r w:rsidRPr="00BC4568">
        <w:rPr>
          <w:lang w:val="nl-BE"/>
        </w:rPr>
        <w:tab/>
        <w:t>Op basis van de beschikbare gegevens wordt niet voldaan aan de indelingscriteria.</w:t>
      </w:r>
    </w:p>
    <w:p w14:paraId="0E51F251" w14:textId="59197334" w:rsidR="00204AFD" w:rsidRPr="00BC4568" w:rsidRDefault="00204AFD" w:rsidP="00204AFD">
      <w:pPr>
        <w:rPr>
          <w:lang w:val="nl-BE"/>
        </w:rPr>
      </w:pPr>
      <w:r w:rsidRPr="00BC4568">
        <w:rPr>
          <w:lang w:val="nl-BE"/>
        </w:rPr>
        <w:t>STOT – bij eenmalige blootstelling</w:t>
      </w:r>
      <w:r w:rsidRPr="00BC4568">
        <w:rPr>
          <w:lang w:val="nl-BE"/>
        </w:rPr>
        <w:tab/>
      </w:r>
      <w:r w:rsidRPr="00BC4568">
        <w:rPr>
          <w:lang w:val="nl-BE"/>
        </w:rPr>
        <w:tab/>
        <w:t>Op basis van de beschikbare gegevens wordt niet voldaan aan de indelingscriteria.</w:t>
      </w:r>
    </w:p>
    <w:p w14:paraId="40656FC7" w14:textId="3B5B7876" w:rsidR="00204AFD" w:rsidRPr="00BC4568" w:rsidRDefault="00204AFD" w:rsidP="00204AFD">
      <w:pPr>
        <w:rPr>
          <w:lang w:val="nl-BE"/>
        </w:rPr>
      </w:pPr>
      <w:r w:rsidRPr="00BC4568">
        <w:rPr>
          <w:lang w:val="nl-BE"/>
        </w:rPr>
        <w:t>STOT – bij herhaalde blootstelling</w:t>
      </w:r>
      <w:r w:rsidRPr="00BC4568">
        <w:rPr>
          <w:lang w:val="nl-BE"/>
        </w:rPr>
        <w:tab/>
      </w:r>
      <w:r w:rsidRPr="00BC4568">
        <w:rPr>
          <w:lang w:val="nl-BE"/>
        </w:rPr>
        <w:tab/>
        <w:t>Op basis van de beschikbare gegevens wordt niet voldaan aan de indelingscriteria.</w:t>
      </w:r>
    </w:p>
    <w:p w14:paraId="3F290A4E" w14:textId="43ADF0B7" w:rsidR="00204AFD" w:rsidRPr="00FB311A" w:rsidRDefault="00204AFD" w:rsidP="00204AFD">
      <w:pPr>
        <w:rPr>
          <w:lang w:val="nl-BE"/>
        </w:rPr>
      </w:pPr>
      <w:r w:rsidRPr="00BC4568">
        <w:rPr>
          <w:lang w:val="nl-BE"/>
        </w:rPr>
        <w:t>Gevaar bij inademing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Op basis van de beschikbare gegevens wordt niet voldaan aan de indelingscriteria.</w:t>
      </w:r>
    </w:p>
    <w:p w14:paraId="54062D96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12: Ecologische informatie</w:t>
      </w:r>
    </w:p>
    <w:p w14:paraId="0C0FB61A" w14:textId="77777777" w:rsidR="00F23FEF" w:rsidRPr="00FB311A" w:rsidRDefault="00F23FEF">
      <w:pPr>
        <w:pStyle w:val="SpacingBeforeSubheading"/>
      </w:pPr>
    </w:p>
    <w:p w14:paraId="51C9B86B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12.1.</w:t>
      </w:r>
      <w:r w:rsidRPr="00FB311A">
        <w:rPr>
          <w:lang w:val="nl-BE"/>
        </w:rPr>
        <w:tab/>
        <w:t>Toxiciteit</w:t>
      </w:r>
    </w:p>
    <w:p w14:paraId="28148A7A" w14:textId="3F129603" w:rsidR="00F23FEF" w:rsidRDefault="00F625D2" w:rsidP="00F625D2">
      <w:pPr>
        <w:rPr>
          <w:lang w:val="nl-BE"/>
        </w:rPr>
      </w:pPr>
      <w:proofErr w:type="spellStart"/>
      <w:r w:rsidRPr="00BC4568">
        <w:rPr>
          <w:lang w:val="nl-BE"/>
        </w:rPr>
        <w:t>Ecotoxiciteit</w:t>
      </w:r>
      <w:proofErr w:type="spellEnd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Schadelijk voor in het water levende organismen, met langdurige gevolgen.</w:t>
      </w:r>
    </w:p>
    <w:p w14:paraId="4711D32C" w14:textId="11DF0FE9" w:rsidR="00F625D2" w:rsidRDefault="00F625D2" w:rsidP="00F625D2">
      <w:pPr>
        <w:rPr>
          <w:lang w:val="nl-BE"/>
        </w:rPr>
      </w:pPr>
    </w:p>
    <w:p w14:paraId="357217B7" w14:textId="7504988D" w:rsidR="00F625D2" w:rsidRDefault="00F625D2" w:rsidP="00F625D2">
      <w:pPr>
        <w:rPr>
          <w:lang w:val="nl-BE"/>
        </w:rPr>
      </w:pPr>
    </w:p>
    <w:p w14:paraId="4C5D4797" w14:textId="31905B20" w:rsidR="00F625D2" w:rsidRDefault="00F625D2" w:rsidP="00F625D2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8"/>
        <w:gridCol w:w="1666"/>
        <w:gridCol w:w="1472"/>
        <w:gridCol w:w="1444"/>
        <w:gridCol w:w="1595"/>
        <w:gridCol w:w="1401"/>
        <w:gridCol w:w="1410"/>
      </w:tblGrid>
      <w:tr w:rsidR="007E0E73" w14:paraId="6A08A871" w14:textId="77777777" w:rsidTr="00F625D2">
        <w:tc>
          <w:tcPr>
            <w:tcW w:w="1493" w:type="dxa"/>
            <w:shd w:val="clear" w:color="auto" w:fill="BDD6EE" w:themeFill="accent1" w:themeFillTint="66"/>
          </w:tcPr>
          <w:p w14:paraId="7532CEA3" w14:textId="179E56C8" w:rsidR="00F625D2" w:rsidRDefault="00F625D2" w:rsidP="003D7BB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Naam van chemische stof</w:t>
            </w:r>
          </w:p>
        </w:tc>
        <w:tc>
          <w:tcPr>
            <w:tcW w:w="1493" w:type="dxa"/>
            <w:shd w:val="clear" w:color="auto" w:fill="BDD6EE" w:themeFill="accent1" w:themeFillTint="66"/>
          </w:tcPr>
          <w:p w14:paraId="392E2FF0" w14:textId="50938CDE" w:rsidR="00F625D2" w:rsidRDefault="00F625D2" w:rsidP="003D7BB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Algen/aquatische planten</w:t>
            </w:r>
          </w:p>
        </w:tc>
        <w:tc>
          <w:tcPr>
            <w:tcW w:w="1494" w:type="dxa"/>
            <w:shd w:val="clear" w:color="auto" w:fill="BDD6EE" w:themeFill="accent1" w:themeFillTint="66"/>
          </w:tcPr>
          <w:p w14:paraId="3BF1D33E" w14:textId="60F2F089" w:rsidR="00F625D2" w:rsidRDefault="00F625D2" w:rsidP="003D7BB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Vis</w:t>
            </w:r>
          </w:p>
        </w:tc>
        <w:tc>
          <w:tcPr>
            <w:tcW w:w="1494" w:type="dxa"/>
            <w:shd w:val="clear" w:color="auto" w:fill="BDD6EE" w:themeFill="accent1" w:themeFillTint="66"/>
          </w:tcPr>
          <w:p w14:paraId="4741CF2F" w14:textId="259F8C5C" w:rsidR="00F625D2" w:rsidRDefault="00F625D2" w:rsidP="003D7BB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Toxiciteit voor micro-organismen</w:t>
            </w:r>
          </w:p>
        </w:tc>
        <w:tc>
          <w:tcPr>
            <w:tcW w:w="1494" w:type="dxa"/>
            <w:shd w:val="clear" w:color="auto" w:fill="BDD6EE" w:themeFill="accent1" w:themeFillTint="66"/>
          </w:tcPr>
          <w:p w14:paraId="42B619DD" w14:textId="4431A947" w:rsidR="00F625D2" w:rsidRDefault="00F625D2" w:rsidP="003D7BB9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Crustacea</w:t>
            </w:r>
            <w:proofErr w:type="spellEnd"/>
          </w:p>
        </w:tc>
        <w:tc>
          <w:tcPr>
            <w:tcW w:w="1494" w:type="dxa"/>
            <w:shd w:val="clear" w:color="auto" w:fill="BDD6EE" w:themeFill="accent1" w:themeFillTint="66"/>
          </w:tcPr>
          <w:p w14:paraId="5F0AFA51" w14:textId="1F9A9978" w:rsidR="00F625D2" w:rsidRDefault="00F625D2" w:rsidP="003D7BB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M-Factor</w:t>
            </w:r>
          </w:p>
        </w:tc>
        <w:tc>
          <w:tcPr>
            <w:tcW w:w="1494" w:type="dxa"/>
            <w:shd w:val="clear" w:color="auto" w:fill="BDD6EE" w:themeFill="accent1" w:themeFillTint="66"/>
          </w:tcPr>
          <w:p w14:paraId="4331D6C2" w14:textId="7A3F448D" w:rsidR="00F625D2" w:rsidRDefault="00F625D2" w:rsidP="003D7BB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M-factor (lange termijn)</w:t>
            </w:r>
          </w:p>
        </w:tc>
      </w:tr>
      <w:tr w:rsidR="007E0E73" w14:paraId="1148C86C" w14:textId="77777777" w:rsidTr="00F625D2">
        <w:tc>
          <w:tcPr>
            <w:tcW w:w="1493" w:type="dxa"/>
          </w:tcPr>
          <w:p w14:paraId="1F221450" w14:textId="77777777" w:rsidR="00F625D2" w:rsidRDefault="00F625D2" w:rsidP="00F625D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Zinksulfaat (gehydrateerd)</w:t>
            </w:r>
          </w:p>
          <w:p w14:paraId="79720B77" w14:textId="77777777" w:rsidR="00F625D2" w:rsidRDefault="00F625D2" w:rsidP="00F625D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(mono-, </w:t>
            </w:r>
            <w:proofErr w:type="spellStart"/>
            <w:r>
              <w:rPr>
                <w:lang w:val="nl-BE"/>
              </w:rPr>
              <w:t>hexa</w:t>
            </w:r>
            <w:proofErr w:type="spellEnd"/>
            <w:r>
              <w:rPr>
                <w:lang w:val="nl-BE"/>
              </w:rPr>
              <w:t xml:space="preserve">- en </w:t>
            </w:r>
            <w:proofErr w:type="spellStart"/>
            <w:r>
              <w:rPr>
                <w:lang w:val="nl-BE"/>
              </w:rPr>
              <w:t>heptahydraat</w:t>
            </w:r>
            <w:proofErr w:type="spellEnd"/>
            <w:r>
              <w:rPr>
                <w:lang w:val="nl-BE"/>
              </w:rPr>
              <w:t>)</w:t>
            </w:r>
          </w:p>
          <w:p w14:paraId="6932DA54" w14:textId="272EBC3C" w:rsidR="00F625D2" w:rsidRDefault="00F625D2" w:rsidP="00F625D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7446-19-7</w:t>
            </w:r>
          </w:p>
        </w:tc>
        <w:tc>
          <w:tcPr>
            <w:tcW w:w="1493" w:type="dxa"/>
          </w:tcPr>
          <w:p w14:paraId="5EEEBC34" w14:textId="212E3760" w:rsidR="00F625D2" w:rsidRDefault="00F625D2" w:rsidP="00F625D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  <w:tc>
          <w:tcPr>
            <w:tcW w:w="1494" w:type="dxa"/>
          </w:tcPr>
          <w:p w14:paraId="07B7021E" w14:textId="4835CC41" w:rsidR="00F625D2" w:rsidRDefault="003D7BB9" w:rsidP="00F625D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  <w:tc>
          <w:tcPr>
            <w:tcW w:w="1494" w:type="dxa"/>
          </w:tcPr>
          <w:p w14:paraId="12D8E99B" w14:textId="52E9B15A" w:rsidR="00F625D2" w:rsidRDefault="003D7BB9" w:rsidP="00F625D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  <w:tc>
          <w:tcPr>
            <w:tcW w:w="1494" w:type="dxa"/>
          </w:tcPr>
          <w:p w14:paraId="26869555" w14:textId="6A45BE6E" w:rsidR="00F625D2" w:rsidRDefault="003D7BB9" w:rsidP="00F625D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  <w:tc>
          <w:tcPr>
            <w:tcW w:w="1494" w:type="dxa"/>
          </w:tcPr>
          <w:p w14:paraId="141BB64C" w14:textId="10A78204" w:rsidR="00F625D2" w:rsidRDefault="003D7BB9" w:rsidP="00F625D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1494" w:type="dxa"/>
          </w:tcPr>
          <w:p w14:paraId="062D41FA" w14:textId="05339731" w:rsidR="00F625D2" w:rsidRDefault="003D7BB9" w:rsidP="00F625D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</w:tr>
      <w:tr w:rsidR="007E0E73" w:rsidRPr="007E0E73" w14:paraId="1FD5B231" w14:textId="77777777" w:rsidTr="00F625D2">
        <w:tc>
          <w:tcPr>
            <w:tcW w:w="1493" w:type="dxa"/>
          </w:tcPr>
          <w:p w14:paraId="4E0EAD59" w14:textId="77777777" w:rsidR="00F625D2" w:rsidRPr="00C677D2" w:rsidRDefault="00F625D2" w:rsidP="00F625D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mengsel</w:t>
            </w:r>
            <w:r w:rsidRPr="00C677D2">
              <w:rPr>
                <w:lang w:val="nl-BE"/>
              </w:rPr>
              <w:t xml:space="preserve"> van:</w:t>
            </w:r>
          </w:p>
          <w:p w14:paraId="241D1589" w14:textId="77777777" w:rsidR="00F625D2" w:rsidRPr="00C677D2" w:rsidRDefault="00F625D2" w:rsidP="00F625D2">
            <w:pPr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5-chloor-2-methyl-2H-isothiazool-3-on en</w:t>
            </w:r>
          </w:p>
          <w:p w14:paraId="0ACFF952" w14:textId="77777777" w:rsidR="00F625D2" w:rsidRPr="00C677D2" w:rsidRDefault="00F625D2" w:rsidP="00F625D2">
            <w:pPr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2-methyl-2H-isothiazool-3-on ]</w:t>
            </w:r>
          </w:p>
          <w:p w14:paraId="679C7C61" w14:textId="77777777" w:rsidR="00F625D2" w:rsidRPr="00C677D2" w:rsidRDefault="00F625D2" w:rsidP="00F625D2">
            <w:pPr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(3:1) [C(M)IT/MIT]</w:t>
            </w:r>
          </w:p>
          <w:p w14:paraId="303D9E58" w14:textId="795C7AEA" w:rsidR="00F625D2" w:rsidRDefault="00F625D2" w:rsidP="00F625D2">
            <w:pPr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55965-84-9</w:t>
            </w:r>
          </w:p>
        </w:tc>
        <w:tc>
          <w:tcPr>
            <w:tcW w:w="1493" w:type="dxa"/>
          </w:tcPr>
          <w:p w14:paraId="2E23247F" w14:textId="77777777" w:rsidR="00F625D2" w:rsidRDefault="003D7BB9" w:rsidP="00F625D2">
            <w:pPr>
              <w:jc w:val="center"/>
              <w:rPr>
                <w:lang w:val="fr-FR"/>
              </w:rPr>
            </w:pPr>
            <w:r w:rsidRPr="003D7BB9">
              <w:rPr>
                <w:lang w:val="fr-FR"/>
              </w:rPr>
              <w:t>EC50 (72h)=0.048 mg/L (</w:t>
            </w:r>
            <w:proofErr w:type="spellStart"/>
            <w:r w:rsidRPr="003D7BB9">
              <w:rPr>
                <w:lang w:val="fr-FR"/>
              </w:rPr>
              <w:t>Pseudokirchneriella</w:t>
            </w:r>
            <w:proofErr w:type="spellEnd"/>
          </w:p>
          <w:p w14:paraId="0A11DC5A" w14:textId="77777777" w:rsidR="003D7BB9" w:rsidRDefault="003D7BB9" w:rsidP="00F625D2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Subcapitata</w:t>
            </w:r>
            <w:proofErr w:type="spellEnd"/>
            <w:r>
              <w:rPr>
                <w:lang w:val="fr-FR"/>
              </w:rPr>
              <w:t>)</w:t>
            </w:r>
          </w:p>
          <w:p w14:paraId="46F057E8" w14:textId="55230CC8" w:rsidR="003D7BB9" w:rsidRPr="003D7BB9" w:rsidRDefault="003D7BB9" w:rsidP="00F625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(OECD 201)</w:t>
            </w:r>
          </w:p>
        </w:tc>
        <w:tc>
          <w:tcPr>
            <w:tcW w:w="1494" w:type="dxa"/>
          </w:tcPr>
          <w:p w14:paraId="166F5503" w14:textId="77777777" w:rsidR="00F625D2" w:rsidRDefault="007E0E73" w:rsidP="00F625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EC50 (96h) =</w:t>
            </w:r>
          </w:p>
          <w:p w14:paraId="13427ACC" w14:textId="77777777" w:rsidR="007E0E73" w:rsidRDefault="007E0E73" w:rsidP="00F625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0.22 mg/L</w:t>
            </w:r>
          </w:p>
          <w:p w14:paraId="0D693321" w14:textId="76B66CB5" w:rsidR="007E0E73" w:rsidRPr="003D7BB9" w:rsidRDefault="007E0E73" w:rsidP="00F625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Oncorhynchus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mykiss</w:t>
            </w:r>
            <w:proofErr w:type="spellEnd"/>
            <w:r>
              <w:rPr>
                <w:lang w:val="fr-FR"/>
              </w:rPr>
              <w:t>) (OECD211)</w:t>
            </w:r>
          </w:p>
        </w:tc>
        <w:tc>
          <w:tcPr>
            <w:tcW w:w="1494" w:type="dxa"/>
          </w:tcPr>
          <w:p w14:paraId="17DB3648" w14:textId="4F755044" w:rsidR="00F625D2" w:rsidRPr="003D7BB9" w:rsidRDefault="007E0E73" w:rsidP="00F625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494" w:type="dxa"/>
          </w:tcPr>
          <w:p w14:paraId="4FBE31F6" w14:textId="58E00BB4" w:rsidR="00F625D2" w:rsidRPr="007E0E73" w:rsidRDefault="007E0E73" w:rsidP="00F625D2">
            <w:pPr>
              <w:jc w:val="center"/>
              <w:rPr>
                <w:lang w:val="fr-FR"/>
              </w:rPr>
            </w:pPr>
            <w:r w:rsidRPr="007E0E73">
              <w:rPr>
                <w:lang w:val="fr-FR"/>
              </w:rPr>
              <w:t>EC50 (48h) =0.1 mg/L (</w:t>
            </w:r>
            <w:proofErr w:type="spellStart"/>
            <w:r w:rsidRPr="007E0E73">
              <w:rPr>
                <w:lang w:val="fr-FR"/>
              </w:rPr>
              <w:t>Daphnia</w:t>
            </w:r>
            <w:proofErr w:type="spellEnd"/>
            <w:r>
              <w:rPr>
                <w:lang w:val="fr-FR"/>
              </w:rPr>
              <w:t xml:space="preserve"> magna)(OECD202)</w:t>
            </w:r>
          </w:p>
        </w:tc>
        <w:tc>
          <w:tcPr>
            <w:tcW w:w="1494" w:type="dxa"/>
          </w:tcPr>
          <w:p w14:paraId="4E8F80FC" w14:textId="15559743" w:rsidR="00F625D2" w:rsidRPr="007E0E73" w:rsidRDefault="007E0E73" w:rsidP="00F625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100</w:t>
            </w:r>
          </w:p>
        </w:tc>
        <w:tc>
          <w:tcPr>
            <w:tcW w:w="1494" w:type="dxa"/>
          </w:tcPr>
          <w:p w14:paraId="72541C7C" w14:textId="5015983F" w:rsidR="00F625D2" w:rsidRPr="007E0E73" w:rsidRDefault="007E0E73" w:rsidP="00F625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100</w:t>
            </w:r>
          </w:p>
        </w:tc>
      </w:tr>
      <w:tr w:rsidR="007E0E73" w14:paraId="78080DF5" w14:textId="77777777" w:rsidTr="00F625D2">
        <w:tc>
          <w:tcPr>
            <w:tcW w:w="1493" w:type="dxa"/>
          </w:tcPr>
          <w:p w14:paraId="4A7D2FC7" w14:textId="77777777" w:rsidR="00F625D2" w:rsidRPr="007A3F11" w:rsidRDefault="00F625D2" w:rsidP="00F625D2">
            <w:pPr>
              <w:jc w:val="center"/>
              <w:rPr>
                <w:lang w:val="nl-BE"/>
              </w:rPr>
            </w:pPr>
            <w:r w:rsidRPr="007A3F11">
              <w:rPr>
                <w:lang w:val="nl-BE"/>
              </w:rPr>
              <w:t>2-Methyl-2H-isothiazool-3-on</w:t>
            </w:r>
          </w:p>
          <w:p w14:paraId="3F9EC98C" w14:textId="77777777" w:rsidR="00F625D2" w:rsidRPr="007A3F11" w:rsidRDefault="00F625D2" w:rsidP="00F625D2">
            <w:pPr>
              <w:jc w:val="center"/>
              <w:rPr>
                <w:lang w:val="nl-BE"/>
              </w:rPr>
            </w:pPr>
            <w:r w:rsidRPr="007A3F11">
              <w:rPr>
                <w:lang w:val="nl-BE"/>
              </w:rPr>
              <w:t>[MIT]</w:t>
            </w:r>
          </w:p>
          <w:p w14:paraId="6421C010" w14:textId="49A6DB0C" w:rsidR="00F625D2" w:rsidRDefault="00F625D2" w:rsidP="00F625D2">
            <w:pPr>
              <w:jc w:val="center"/>
              <w:rPr>
                <w:lang w:val="nl-BE"/>
              </w:rPr>
            </w:pPr>
            <w:r w:rsidRPr="007A3F11">
              <w:rPr>
                <w:lang w:val="nl-BE"/>
              </w:rPr>
              <w:t>2682-20-4</w:t>
            </w:r>
          </w:p>
        </w:tc>
        <w:tc>
          <w:tcPr>
            <w:tcW w:w="1493" w:type="dxa"/>
          </w:tcPr>
          <w:p w14:paraId="7DD223D7" w14:textId="677E7BD5" w:rsidR="00F625D2" w:rsidRDefault="007E0E73" w:rsidP="00F625D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  <w:tc>
          <w:tcPr>
            <w:tcW w:w="1494" w:type="dxa"/>
          </w:tcPr>
          <w:p w14:paraId="01B5DCE1" w14:textId="7A617723" w:rsidR="00F625D2" w:rsidRDefault="007E0E73" w:rsidP="00F625D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  <w:tc>
          <w:tcPr>
            <w:tcW w:w="1494" w:type="dxa"/>
          </w:tcPr>
          <w:p w14:paraId="38E75B43" w14:textId="082474FA" w:rsidR="00F625D2" w:rsidRDefault="007E0E73" w:rsidP="00F625D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  <w:tc>
          <w:tcPr>
            <w:tcW w:w="1494" w:type="dxa"/>
          </w:tcPr>
          <w:p w14:paraId="1EA4E3AC" w14:textId="79A846A6" w:rsidR="00F625D2" w:rsidRDefault="007E0E73" w:rsidP="00F625D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  <w:tc>
          <w:tcPr>
            <w:tcW w:w="1494" w:type="dxa"/>
          </w:tcPr>
          <w:p w14:paraId="36BF0F28" w14:textId="136DF1B3" w:rsidR="00F625D2" w:rsidRDefault="007E0E73" w:rsidP="00F625D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10</w:t>
            </w:r>
          </w:p>
        </w:tc>
        <w:tc>
          <w:tcPr>
            <w:tcW w:w="1494" w:type="dxa"/>
          </w:tcPr>
          <w:p w14:paraId="5AB54AEB" w14:textId="7BDE2E66" w:rsidR="00F625D2" w:rsidRDefault="007E0E73" w:rsidP="00F625D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</w:tr>
    </w:tbl>
    <w:p w14:paraId="01FFEC49" w14:textId="77777777" w:rsidR="00F23FEF" w:rsidRPr="00FB311A" w:rsidRDefault="00F23FEF">
      <w:pPr>
        <w:spacing w:after="0"/>
        <w:rPr>
          <w:sz w:val="4"/>
          <w:szCs w:val="4"/>
          <w:lang w:val="nl-BE"/>
        </w:rPr>
      </w:pPr>
    </w:p>
    <w:p w14:paraId="52186EFB" w14:textId="77777777" w:rsidR="00F23FEF" w:rsidRPr="00FB311A" w:rsidRDefault="00F23FEF">
      <w:pPr>
        <w:pStyle w:val="SpacingBeforeSubheading"/>
      </w:pPr>
    </w:p>
    <w:p w14:paraId="0E667173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12.2.</w:t>
      </w:r>
      <w:r w:rsidRPr="00FB311A">
        <w:rPr>
          <w:lang w:val="nl-BE"/>
        </w:rPr>
        <w:tab/>
        <w:t>Persistentie en afbreekbaarheid</w:t>
      </w:r>
    </w:p>
    <w:p w14:paraId="0B1B003A" w14:textId="16A08139" w:rsidR="00F23FEF" w:rsidRDefault="007E0E73">
      <w:pPr>
        <w:spacing w:after="20"/>
        <w:rPr>
          <w:lang w:val="nl-BE"/>
        </w:rPr>
      </w:pPr>
      <w:r w:rsidRPr="00BC4568">
        <w:rPr>
          <w:lang w:val="nl-BE"/>
        </w:rPr>
        <w:t>Persistentie en afbreekbaarheid</w:t>
      </w:r>
      <w:r>
        <w:rPr>
          <w:lang w:val="nl-BE"/>
        </w:rPr>
        <w:tab/>
      </w:r>
      <w:r>
        <w:rPr>
          <w:lang w:val="nl-BE"/>
        </w:rPr>
        <w:tab/>
        <w:t>Geen informatie beschikbaar</w:t>
      </w:r>
      <w:r w:rsidR="00D40674">
        <w:rPr>
          <w:lang w:val="nl-BE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E0E73" w:rsidRPr="00102EFB" w14:paraId="21E833E0" w14:textId="77777777" w:rsidTr="00E905C2">
        <w:tc>
          <w:tcPr>
            <w:tcW w:w="10456" w:type="dxa"/>
            <w:gridSpan w:val="4"/>
            <w:shd w:val="clear" w:color="auto" w:fill="BDD6EE" w:themeFill="accent1" w:themeFillTint="66"/>
          </w:tcPr>
          <w:p w14:paraId="17653D2A" w14:textId="77777777" w:rsidR="007E0E73" w:rsidRPr="00102EFB" w:rsidRDefault="007E0E73" w:rsidP="00E905C2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Gegevens over de bestanddelen</w:t>
            </w:r>
          </w:p>
        </w:tc>
      </w:tr>
      <w:tr w:rsidR="007E0E73" w:rsidRPr="00102EFB" w14:paraId="74448DC5" w14:textId="77777777" w:rsidTr="00E905C2">
        <w:tc>
          <w:tcPr>
            <w:tcW w:w="10456" w:type="dxa"/>
            <w:gridSpan w:val="4"/>
            <w:shd w:val="clear" w:color="auto" w:fill="BDD6EE" w:themeFill="accent1" w:themeFillTint="66"/>
          </w:tcPr>
          <w:p w14:paraId="641AD404" w14:textId="77777777" w:rsidR="007E0E73" w:rsidRPr="00102EFB" w:rsidRDefault="007E0E73" w:rsidP="00E905C2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2-Methyl-2H-isothiazool-3-on [MIT] (2682-20-4)</w:t>
            </w:r>
          </w:p>
        </w:tc>
      </w:tr>
      <w:tr w:rsidR="007E0E73" w:rsidRPr="00102EFB" w14:paraId="46C281C7" w14:textId="77777777" w:rsidTr="00E905C2">
        <w:tc>
          <w:tcPr>
            <w:tcW w:w="2614" w:type="dxa"/>
          </w:tcPr>
          <w:p w14:paraId="04FFA320" w14:textId="77777777" w:rsidR="007E0E73" w:rsidRPr="00D40674" w:rsidRDefault="007E0E73" w:rsidP="00E905C2">
            <w:pPr>
              <w:spacing w:after="0"/>
              <w:rPr>
                <w:b/>
                <w:bCs/>
                <w:lang w:val="nl-BE"/>
              </w:rPr>
            </w:pPr>
            <w:r w:rsidRPr="00D40674">
              <w:rPr>
                <w:b/>
                <w:bCs/>
                <w:lang w:val="nl-BE"/>
              </w:rPr>
              <w:t>Methode</w:t>
            </w:r>
          </w:p>
        </w:tc>
        <w:tc>
          <w:tcPr>
            <w:tcW w:w="2614" w:type="dxa"/>
          </w:tcPr>
          <w:p w14:paraId="5E21AD1C" w14:textId="15690B19" w:rsidR="007E0E73" w:rsidRPr="00D40674" w:rsidRDefault="005333E1" w:rsidP="00E905C2">
            <w:pPr>
              <w:spacing w:after="0"/>
              <w:rPr>
                <w:b/>
                <w:bCs/>
                <w:lang w:val="nl-BE"/>
              </w:rPr>
            </w:pPr>
            <w:r w:rsidRPr="00D40674">
              <w:rPr>
                <w:b/>
                <w:bCs/>
                <w:lang w:val="nl-BE"/>
              </w:rPr>
              <w:t>Blootstellingsduur</w:t>
            </w:r>
          </w:p>
        </w:tc>
        <w:tc>
          <w:tcPr>
            <w:tcW w:w="2614" w:type="dxa"/>
          </w:tcPr>
          <w:p w14:paraId="4CFAE4A3" w14:textId="27FC682D" w:rsidR="007E0E73" w:rsidRPr="00D40674" w:rsidRDefault="005333E1" w:rsidP="00E905C2">
            <w:pPr>
              <w:spacing w:after="0"/>
              <w:rPr>
                <w:b/>
                <w:bCs/>
                <w:lang w:val="nl-BE"/>
              </w:rPr>
            </w:pPr>
            <w:r w:rsidRPr="00D40674">
              <w:rPr>
                <w:b/>
                <w:bCs/>
                <w:lang w:val="nl-BE"/>
              </w:rPr>
              <w:t>Waarde</w:t>
            </w:r>
          </w:p>
        </w:tc>
        <w:tc>
          <w:tcPr>
            <w:tcW w:w="2614" w:type="dxa"/>
          </w:tcPr>
          <w:p w14:paraId="50221668" w14:textId="77777777" w:rsidR="007E0E73" w:rsidRPr="00D40674" w:rsidRDefault="007E0E73" w:rsidP="00E905C2">
            <w:pPr>
              <w:spacing w:after="0"/>
              <w:rPr>
                <w:b/>
                <w:bCs/>
                <w:lang w:val="nl-BE"/>
              </w:rPr>
            </w:pPr>
            <w:r w:rsidRPr="00D40674">
              <w:rPr>
                <w:b/>
                <w:bCs/>
                <w:lang w:val="nl-BE"/>
              </w:rPr>
              <w:t>Resultaten</w:t>
            </w:r>
          </w:p>
        </w:tc>
      </w:tr>
      <w:tr w:rsidR="007E0E73" w:rsidRPr="00102EFB" w14:paraId="0A49D654" w14:textId="77777777" w:rsidTr="00E905C2">
        <w:tc>
          <w:tcPr>
            <w:tcW w:w="2614" w:type="dxa"/>
          </w:tcPr>
          <w:p w14:paraId="3409464E" w14:textId="62736414" w:rsidR="007E0E73" w:rsidRPr="007E0E73" w:rsidRDefault="007E0E73" w:rsidP="00E905C2">
            <w:pPr>
              <w:spacing w:after="0"/>
              <w:rPr>
                <w:lang w:val="nl-BE"/>
              </w:rPr>
            </w:pPr>
            <w:r w:rsidRPr="007E0E73">
              <w:rPr>
                <w:lang w:val="nl-BE"/>
              </w:rPr>
              <w:t>OESE-test nr. 308: Aerobe en anae</w:t>
            </w:r>
            <w:r>
              <w:rPr>
                <w:lang w:val="nl-BE"/>
              </w:rPr>
              <w:t>robe transformatie in aquatische sedimentsystemen</w:t>
            </w:r>
          </w:p>
        </w:tc>
        <w:tc>
          <w:tcPr>
            <w:tcW w:w="2614" w:type="dxa"/>
          </w:tcPr>
          <w:p w14:paraId="62DADE3F" w14:textId="37D7090D" w:rsidR="007E0E73" w:rsidRPr="00102EFB" w:rsidRDefault="007E0E73" w:rsidP="00E905C2">
            <w:pPr>
              <w:spacing w:after="0"/>
              <w:rPr>
                <w:lang w:val="nl-BE"/>
              </w:rPr>
            </w:pPr>
          </w:p>
        </w:tc>
        <w:tc>
          <w:tcPr>
            <w:tcW w:w="2614" w:type="dxa"/>
          </w:tcPr>
          <w:p w14:paraId="018D14C5" w14:textId="5DFEF3FC" w:rsidR="007E0E73" w:rsidRPr="00102EFB" w:rsidRDefault="00D40674" w:rsidP="00E905C2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Half-life</w:t>
            </w:r>
          </w:p>
        </w:tc>
        <w:tc>
          <w:tcPr>
            <w:tcW w:w="2614" w:type="dxa"/>
          </w:tcPr>
          <w:p w14:paraId="1C62830A" w14:textId="42B6309A" w:rsidR="007E0E73" w:rsidRPr="00102EFB" w:rsidRDefault="00D40674" w:rsidP="00E905C2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1.28-2.1 dagen</w:t>
            </w:r>
          </w:p>
        </w:tc>
      </w:tr>
      <w:tr w:rsidR="007E0E73" w:rsidRPr="00102EFB" w14:paraId="37773FBB" w14:textId="77777777" w:rsidTr="00E905C2">
        <w:tc>
          <w:tcPr>
            <w:tcW w:w="2614" w:type="dxa"/>
          </w:tcPr>
          <w:p w14:paraId="6A8B28DF" w14:textId="1A050C65" w:rsidR="007E0E73" w:rsidRDefault="00D40674" w:rsidP="00E905C2">
            <w:pPr>
              <w:spacing w:after="0"/>
              <w:rPr>
                <w:lang w:val="nl-BE"/>
              </w:rPr>
            </w:pPr>
            <w:r w:rsidRPr="007E0E73">
              <w:rPr>
                <w:lang w:val="nl-BE"/>
              </w:rPr>
              <w:t>OESE-test nr. 30</w:t>
            </w:r>
            <w:r>
              <w:rPr>
                <w:lang w:val="nl-BE"/>
              </w:rPr>
              <w:t>9</w:t>
            </w:r>
            <w:r w:rsidRPr="007E0E73">
              <w:rPr>
                <w:lang w:val="nl-BE"/>
              </w:rPr>
              <w:t xml:space="preserve">: Aerobe </w:t>
            </w:r>
            <w:r>
              <w:rPr>
                <w:lang w:val="nl-BE"/>
              </w:rPr>
              <w:t>mineralisatie in oppervlaktewater – simulatie-biodegradatietest</w:t>
            </w:r>
          </w:p>
        </w:tc>
        <w:tc>
          <w:tcPr>
            <w:tcW w:w="2614" w:type="dxa"/>
          </w:tcPr>
          <w:p w14:paraId="77ABD431" w14:textId="77777777" w:rsidR="007E0E73" w:rsidRDefault="007E0E73" w:rsidP="00E905C2">
            <w:pPr>
              <w:spacing w:after="0"/>
              <w:rPr>
                <w:lang w:val="nl-BE"/>
              </w:rPr>
            </w:pPr>
          </w:p>
        </w:tc>
        <w:tc>
          <w:tcPr>
            <w:tcW w:w="2614" w:type="dxa"/>
          </w:tcPr>
          <w:p w14:paraId="15F84C32" w14:textId="311248FA" w:rsidR="007E0E73" w:rsidRDefault="00D40674" w:rsidP="00E905C2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Biodegradatie Half-life</w:t>
            </w:r>
          </w:p>
        </w:tc>
        <w:tc>
          <w:tcPr>
            <w:tcW w:w="2614" w:type="dxa"/>
          </w:tcPr>
          <w:p w14:paraId="718FDF52" w14:textId="3292BF66" w:rsidR="007E0E73" w:rsidRDefault="00D40674" w:rsidP="00E905C2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Gemakkelijk biologisch afbreekbaar 4.1 dagen</w:t>
            </w:r>
          </w:p>
        </w:tc>
      </w:tr>
    </w:tbl>
    <w:p w14:paraId="25E4746F" w14:textId="77777777" w:rsidR="00F23FEF" w:rsidRPr="00FB311A" w:rsidRDefault="00F23FEF">
      <w:pPr>
        <w:spacing w:after="0"/>
        <w:rPr>
          <w:sz w:val="4"/>
          <w:szCs w:val="4"/>
          <w:lang w:val="nl-BE"/>
        </w:rPr>
      </w:pPr>
    </w:p>
    <w:p w14:paraId="4853851D" w14:textId="77777777" w:rsidR="00F23FEF" w:rsidRPr="00FB311A" w:rsidRDefault="00F23FEF">
      <w:pPr>
        <w:pStyle w:val="SpacingBeforeSubheading"/>
      </w:pPr>
    </w:p>
    <w:p w14:paraId="47268B9E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12.3.</w:t>
      </w:r>
      <w:r w:rsidRPr="00FB311A">
        <w:rPr>
          <w:lang w:val="nl-BE"/>
        </w:rPr>
        <w:tab/>
      </w:r>
      <w:proofErr w:type="spellStart"/>
      <w:r w:rsidRPr="00FB311A">
        <w:rPr>
          <w:lang w:val="nl-BE"/>
        </w:rPr>
        <w:t>Bioaccumulatie</w:t>
      </w:r>
      <w:proofErr w:type="spellEnd"/>
    </w:p>
    <w:p w14:paraId="2CC6FD53" w14:textId="6D0061B7" w:rsidR="00F23FEF" w:rsidRDefault="00D40674">
      <w:pPr>
        <w:spacing w:after="20"/>
        <w:rPr>
          <w:lang w:val="nl-BE"/>
        </w:rPr>
      </w:pPr>
      <w:proofErr w:type="spellStart"/>
      <w:r w:rsidRPr="00BC4568">
        <w:rPr>
          <w:lang w:val="nl-BE"/>
        </w:rPr>
        <w:t>Bioaccumulatie</w:t>
      </w:r>
      <w:proofErr w:type="spellEnd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Er zijn geen gegevens voor dit product.</w:t>
      </w:r>
    </w:p>
    <w:p w14:paraId="42B18FD5" w14:textId="30E7BD04" w:rsidR="00D40674" w:rsidRDefault="00D40674">
      <w:pPr>
        <w:spacing w:after="20"/>
        <w:rPr>
          <w:lang w:val="nl-BE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4106"/>
        <w:gridCol w:w="3544"/>
        <w:gridCol w:w="2835"/>
      </w:tblGrid>
      <w:tr w:rsidR="00D40674" w:rsidRPr="00102EFB" w14:paraId="1BDBA1AC" w14:textId="77777777" w:rsidTr="00D40674">
        <w:tc>
          <w:tcPr>
            <w:tcW w:w="10485" w:type="dxa"/>
            <w:gridSpan w:val="3"/>
            <w:shd w:val="clear" w:color="auto" w:fill="BDD6EE" w:themeFill="accent1" w:themeFillTint="66"/>
          </w:tcPr>
          <w:p w14:paraId="6A2801D8" w14:textId="77777777" w:rsidR="00D40674" w:rsidRPr="00102EFB" w:rsidRDefault="00D40674" w:rsidP="00E905C2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Gegevens over de bestanddelen</w:t>
            </w:r>
          </w:p>
        </w:tc>
      </w:tr>
      <w:tr w:rsidR="00D40674" w:rsidRPr="00D40674" w14:paraId="15A14234" w14:textId="77777777" w:rsidTr="00F02BFA">
        <w:tc>
          <w:tcPr>
            <w:tcW w:w="4106" w:type="dxa"/>
          </w:tcPr>
          <w:p w14:paraId="52698F99" w14:textId="0E299116" w:rsidR="00D40674" w:rsidRPr="00D40674" w:rsidRDefault="00D40674" w:rsidP="00F02BFA">
            <w:pPr>
              <w:spacing w:after="0"/>
              <w:jc w:val="center"/>
              <w:rPr>
                <w:lang w:val="nl-BE"/>
              </w:rPr>
            </w:pPr>
            <w:r w:rsidRPr="00D40674">
              <w:rPr>
                <w:lang w:val="nl-BE"/>
              </w:rPr>
              <w:t>Naam van chemische stof</w:t>
            </w:r>
          </w:p>
        </w:tc>
        <w:tc>
          <w:tcPr>
            <w:tcW w:w="3544" w:type="dxa"/>
          </w:tcPr>
          <w:p w14:paraId="36B6CD14" w14:textId="76C459BB" w:rsidR="00D40674" w:rsidRPr="00D40674" w:rsidRDefault="00D40674" w:rsidP="00F02BFA">
            <w:pPr>
              <w:spacing w:after="0"/>
              <w:jc w:val="center"/>
              <w:rPr>
                <w:lang w:val="nl-BE"/>
              </w:rPr>
            </w:pPr>
            <w:r w:rsidRPr="00D40674">
              <w:rPr>
                <w:lang w:val="nl-BE"/>
              </w:rPr>
              <w:t>Verdelingscoëfficiënt</w:t>
            </w:r>
          </w:p>
        </w:tc>
        <w:tc>
          <w:tcPr>
            <w:tcW w:w="2835" w:type="dxa"/>
          </w:tcPr>
          <w:p w14:paraId="1DE652B5" w14:textId="40394E97" w:rsidR="00D40674" w:rsidRPr="00D40674" w:rsidRDefault="00D40674" w:rsidP="00F02BFA">
            <w:pPr>
              <w:spacing w:after="0"/>
              <w:jc w:val="center"/>
              <w:rPr>
                <w:lang w:val="nl-BE"/>
              </w:rPr>
            </w:pPr>
            <w:proofErr w:type="spellStart"/>
            <w:r w:rsidRPr="00D40674">
              <w:rPr>
                <w:lang w:val="nl-BE"/>
              </w:rPr>
              <w:t>Bioconcentratiefactor</w:t>
            </w:r>
            <w:proofErr w:type="spellEnd"/>
            <w:r w:rsidRPr="00D40674">
              <w:rPr>
                <w:lang w:val="nl-BE"/>
              </w:rPr>
              <w:t xml:space="preserve"> (BCF)</w:t>
            </w:r>
          </w:p>
        </w:tc>
      </w:tr>
      <w:tr w:rsidR="00D40674" w:rsidRPr="00102EFB" w14:paraId="1A28A602" w14:textId="77777777" w:rsidTr="00F02BFA">
        <w:tc>
          <w:tcPr>
            <w:tcW w:w="4106" w:type="dxa"/>
          </w:tcPr>
          <w:p w14:paraId="19C38703" w14:textId="77777777" w:rsidR="00F02BFA" w:rsidRPr="00C677D2" w:rsidRDefault="00F02BFA" w:rsidP="00F02BF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mengsel</w:t>
            </w:r>
            <w:r w:rsidRPr="00C677D2">
              <w:rPr>
                <w:lang w:val="nl-BE"/>
              </w:rPr>
              <w:t xml:space="preserve"> van:</w:t>
            </w:r>
          </w:p>
          <w:p w14:paraId="7D1F48CA" w14:textId="77777777" w:rsidR="00F02BFA" w:rsidRPr="00C677D2" w:rsidRDefault="00F02BFA" w:rsidP="00F02BFA">
            <w:pPr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5-chloor-2-methyl-2H-isothiazool-3-on en</w:t>
            </w:r>
          </w:p>
          <w:p w14:paraId="34387142" w14:textId="77777777" w:rsidR="00F02BFA" w:rsidRPr="00C677D2" w:rsidRDefault="00F02BFA" w:rsidP="00F02BFA">
            <w:pPr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2-methyl-2H-isothiazool-3-on ]</w:t>
            </w:r>
          </w:p>
          <w:p w14:paraId="745DBED3" w14:textId="77777777" w:rsidR="00F02BFA" w:rsidRPr="00C677D2" w:rsidRDefault="00F02BFA" w:rsidP="00F02BFA">
            <w:pPr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(3:1) [C(M)IT/MIT]</w:t>
            </w:r>
          </w:p>
          <w:p w14:paraId="66756FBF" w14:textId="4B6E9A4A" w:rsidR="00D40674" w:rsidRPr="007E0E73" w:rsidRDefault="00F02BFA" w:rsidP="00F02BFA">
            <w:pPr>
              <w:spacing w:after="0"/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55965-84-9</w:t>
            </w:r>
          </w:p>
        </w:tc>
        <w:tc>
          <w:tcPr>
            <w:tcW w:w="3544" w:type="dxa"/>
          </w:tcPr>
          <w:p w14:paraId="424CEEB1" w14:textId="319911E6" w:rsidR="00D40674" w:rsidRPr="00102EFB" w:rsidRDefault="00F02BFA" w:rsidP="00F02BFA">
            <w:pPr>
              <w:spacing w:after="0"/>
              <w:jc w:val="center"/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  <w:tc>
          <w:tcPr>
            <w:tcW w:w="2835" w:type="dxa"/>
          </w:tcPr>
          <w:p w14:paraId="1C6DE341" w14:textId="023C26DC" w:rsidR="00D40674" w:rsidRPr="00102EFB" w:rsidRDefault="00F02BFA" w:rsidP="00F02BFA">
            <w:pPr>
              <w:spacing w:after="0"/>
              <w:jc w:val="center"/>
              <w:rPr>
                <w:lang w:val="nl-BE"/>
              </w:rPr>
            </w:pPr>
            <w:r>
              <w:rPr>
                <w:lang w:val="nl-BE"/>
              </w:rPr>
              <w:t>3.6</w:t>
            </w:r>
          </w:p>
        </w:tc>
      </w:tr>
      <w:tr w:rsidR="00D40674" w14:paraId="39BF0FE7" w14:textId="77777777" w:rsidTr="00F02BFA">
        <w:tc>
          <w:tcPr>
            <w:tcW w:w="4106" w:type="dxa"/>
          </w:tcPr>
          <w:p w14:paraId="24755DCA" w14:textId="330D0A20" w:rsidR="00D40674" w:rsidRDefault="00F02BFA" w:rsidP="00F02BFA">
            <w:pPr>
              <w:jc w:val="center"/>
              <w:rPr>
                <w:lang w:val="nl-BE"/>
              </w:rPr>
            </w:pPr>
            <w:r w:rsidRPr="007A3F11">
              <w:rPr>
                <w:lang w:val="nl-BE"/>
              </w:rPr>
              <w:t>2-Methyl-2H-isothiazool-3-on</w:t>
            </w:r>
            <w:r>
              <w:rPr>
                <w:lang w:val="nl-BE"/>
              </w:rPr>
              <w:t xml:space="preserve"> </w:t>
            </w:r>
            <w:r w:rsidRPr="007A3F11">
              <w:rPr>
                <w:lang w:val="nl-BE"/>
              </w:rPr>
              <w:t>[MIT]</w:t>
            </w:r>
            <w:r>
              <w:rPr>
                <w:lang w:val="nl-BE"/>
              </w:rPr>
              <w:t xml:space="preserve"> </w:t>
            </w:r>
            <w:r w:rsidRPr="007A3F11">
              <w:rPr>
                <w:lang w:val="nl-BE"/>
              </w:rPr>
              <w:t>2682-20-4</w:t>
            </w:r>
          </w:p>
        </w:tc>
        <w:tc>
          <w:tcPr>
            <w:tcW w:w="3544" w:type="dxa"/>
          </w:tcPr>
          <w:p w14:paraId="459BD7AA" w14:textId="0F8412F2" w:rsidR="00D40674" w:rsidRDefault="00F02BFA" w:rsidP="00F02BFA">
            <w:pPr>
              <w:spacing w:after="0"/>
              <w:jc w:val="center"/>
              <w:rPr>
                <w:lang w:val="nl-BE"/>
              </w:rPr>
            </w:pPr>
            <w:r>
              <w:rPr>
                <w:lang w:val="nl-BE"/>
              </w:rPr>
              <w:t>-0.32</w:t>
            </w:r>
          </w:p>
        </w:tc>
        <w:tc>
          <w:tcPr>
            <w:tcW w:w="2835" w:type="dxa"/>
          </w:tcPr>
          <w:p w14:paraId="06AD60F7" w14:textId="6BCF112A" w:rsidR="00D40674" w:rsidRDefault="00F02BFA" w:rsidP="00F02BFA">
            <w:pPr>
              <w:spacing w:after="0"/>
              <w:jc w:val="center"/>
              <w:rPr>
                <w:lang w:val="nl-BE"/>
              </w:rPr>
            </w:pPr>
            <w:r>
              <w:rPr>
                <w:lang w:val="nl-BE"/>
              </w:rPr>
              <w:t>3.16</w:t>
            </w:r>
          </w:p>
        </w:tc>
      </w:tr>
    </w:tbl>
    <w:p w14:paraId="68F11338" w14:textId="77777777" w:rsidR="00F23FEF" w:rsidRPr="00FB311A" w:rsidRDefault="00F23FEF">
      <w:pPr>
        <w:spacing w:after="0"/>
        <w:rPr>
          <w:sz w:val="4"/>
          <w:szCs w:val="4"/>
          <w:lang w:val="nl-BE"/>
        </w:rPr>
      </w:pPr>
    </w:p>
    <w:p w14:paraId="037B42C9" w14:textId="77777777" w:rsidR="00F23FEF" w:rsidRPr="00FB311A" w:rsidRDefault="00F23FEF">
      <w:pPr>
        <w:pStyle w:val="SpacingBeforeSubheading"/>
      </w:pPr>
    </w:p>
    <w:p w14:paraId="2ABDBAAA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12.4.</w:t>
      </w:r>
      <w:r w:rsidRPr="00FB311A">
        <w:rPr>
          <w:lang w:val="nl-BE"/>
        </w:rPr>
        <w:tab/>
        <w:t>Mobiliteit in de bodem</w:t>
      </w:r>
    </w:p>
    <w:p w14:paraId="4BAED496" w14:textId="4FCFA65B" w:rsidR="00F23FEF" w:rsidRPr="00EC799E" w:rsidRDefault="00EC799E">
      <w:pPr>
        <w:spacing w:after="20"/>
        <w:rPr>
          <w:lang w:val="nl-BE"/>
        </w:rPr>
      </w:pPr>
      <w:r w:rsidRPr="00BC4568">
        <w:rPr>
          <w:lang w:val="nl-BE"/>
        </w:rPr>
        <w:t>Mobiliteit in de bodem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Pr="00EC799E">
        <w:rPr>
          <w:lang w:val="nl-BE"/>
        </w:rPr>
        <w:t>Geen informatie beschikbaar</w:t>
      </w:r>
      <w:r>
        <w:rPr>
          <w:lang w:val="nl-BE"/>
        </w:rPr>
        <w:t>.</w:t>
      </w:r>
    </w:p>
    <w:p w14:paraId="635FE1D2" w14:textId="77777777" w:rsidR="00F23FEF" w:rsidRPr="00FB311A" w:rsidRDefault="00F23FEF">
      <w:pPr>
        <w:pStyle w:val="SpacingBeforeSubheading"/>
      </w:pPr>
    </w:p>
    <w:p w14:paraId="7067218F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12.5.</w:t>
      </w:r>
      <w:r w:rsidRPr="00FB311A">
        <w:rPr>
          <w:lang w:val="nl-BE"/>
        </w:rPr>
        <w:tab/>
        <w:t xml:space="preserve">Resultaten van PBT- en </w:t>
      </w:r>
      <w:proofErr w:type="spellStart"/>
      <w:r w:rsidRPr="00FB311A">
        <w:rPr>
          <w:lang w:val="nl-BE"/>
        </w:rPr>
        <w:t>zPzB</w:t>
      </w:r>
      <w:proofErr w:type="spellEnd"/>
      <w:r w:rsidRPr="00FB311A">
        <w:rPr>
          <w:lang w:val="nl-BE"/>
        </w:rPr>
        <w:t>-beoordeling</w:t>
      </w:r>
    </w:p>
    <w:p w14:paraId="3F7F56D9" w14:textId="71F1D2F1" w:rsidR="00F23FEF" w:rsidRDefault="00EC799E">
      <w:pPr>
        <w:spacing w:after="20"/>
        <w:rPr>
          <w:lang w:val="nl-BE"/>
        </w:rPr>
      </w:pPr>
      <w:r>
        <w:rPr>
          <w:lang w:val="nl-BE"/>
        </w:rPr>
        <w:t xml:space="preserve">PBT- en </w:t>
      </w:r>
      <w:proofErr w:type="spellStart"/>
      <w:r>
        <w:rPr>
          <w:lang w:val="nl-BE"/>
        </w:rPr>
        <w:t>zPzB</w:t>
      </w:r>
      <w:proofErr w:type="spellEnd"/>
      <w:r>
        <w:rPr>
          <w:lang w:val="nl-BE"/>
        </w:rPr>
        <w:t>-beoordeling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De bestanddelen in deze formulering voldoen niet aan de criteria voor indeling als PBT of </w:t>
      </w:r>
      <w:proofErr w:type="spellStart"/>
      <w:r>
        <w:rPr>
          <w:lang w:val="nl-BE"/>
        </w:rPr>
        <w:t>zPzB</w:t>
      </w:r>
      <w:proofErr w:type="spellEnd"/>
      <w:r>
        <w:rPr>
          <w:lang w:val="nl-BE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C799E" w14:paraId="06E769DA" w14:textId="77777777" w:rsidTr="00EC799E">
        <w:tc>
          <w:tcPr>
            <w:tcW w:w="5228" w:type="dxa"/>
            <w:shd w:val="clear" w:color="auto" w:fill="BDD6EE" w:themeFill="accent1" w:themeFillTint="66"/>
          </w:tcPr>
          <w:p w14:paraId="524DC1E6" w14:textId="7463D84F" w:rsidR="00EC799E" w:rsidRDefault="00EC799E" w:rsidP="00EC799E">
            <w:pPr>
              <w:spacing w:after="20"/>
              <w:jc w:val="center"/>
              <w:rPr>
                <w:lang w:val="nl-BE"/>
              </w:rPr>
            </w:pPr>
            <w:r>
              <w:rPr>
                <w:lang w:val="nl-BE"/>
              </w:rPr>
              <w:t>Naam van chemische stof -</w:t>
            </w:r>
          </w:p>
        </w:tc>
        <w:tc>
          <w:tcPr>
            <w:tcW w:w="5228" w:type="dxa"/>
            <w:shd w:val="clear" w:color="auto" w:fill="BDD6EE" w:themeFill="accent1" w:themeFillTint="66"/>
          </w:tcPr>
          <w:p w14:paraId="0C146EB2" w14:textId="314DAFF5" w:rsidR="00EC799E" w:rsidRDefault="00EC799E" w:rsidP="00EC799E">
            <w:pPr>
              <w:spacing w:after="20"/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PBT - en </w:t>
            </w:r>
            <w:proofErr w:type="spellStart"/>
            <w:r>
              <w:rPr>
                <w:lang w:val="nl-BE"/>
              </w:rPr>
              <w:t>zPzB</w:t>
            </w:r>
            <w:proofErr w:type="spellEnd"/>
            <w:r>
              <w:rPr>
                <w:lang w:val="nl-BE"/>
              </w:rPr>
              <w:t>-beoordeling</w:t>
            </w:r>
          </w:p>
        </w:tc>
      </w:tr>
      <w:tr w:rsidR="00EC799E" w14:paraId="47106FA1" w14:textId="77777777" w:rsidTr="00EC799E">
        <w:tc>
          <w:tcPr>
            <w:tcW w:w="5228" w:type="dxa"/>
          </w:tcPr>
          <w:p w14:paraId="456B0575" w14:textId="77777777" w:rsidR="00EC799E" w:rsidRDefault="00EC799E" w:rsidP="00EC799E">
            <w:pPr>
              <w:spacing w:after="20"/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Zinksulfaat (gehydrateerd) (mono-, </w:t>
            </w:r>
            <w:proofErr w:type="spellStart"/>
            <w:r>
              <w:rPr>
                <w:lang w:val="nl-BE"/>
              </w:rPr>
              <w:t>hexa</w:t>
            </w:r>
            <w:proofErr w:type="spellEnd"/>
            <w:r>
              <w:rPr>
                <w:lang w:val="nl-BE"/>
              </w:rPr>
              <w:t xml:space="preserve"> en </w:t>
            </w:r>
            <w:proofErr w:type="spellStart"/>
            <w:r>
              <w:rPr>
                <w:lang w:val="nl-BE"/>
              </w:rPr>
              <w:t>heptahydraat</w:t>
            </w:r>
            <w:proofErr w:type="spellEnd"/>
            <w:r>
              <w:rPr>
                <w:lang w:val="nl-BE"/>
              </w:rPr>
              <w:t>)</w:t>
            </w:r>
          </w:p>
          <w:p w14:paraId="76D472BC" w14:textId="301E4267" w:rsidR="00EC799E" w:rsidRDefault="00EC799E" w:rsidP="00EC799E">
            <w:pPr>
              <w:spacing w:after="20"/>
              <w:jc w:val="center"/>
              <w:rPr>
                <w:lang w:val="nl-BE"/>
              </w:rPr>
            </w:pPr>
            <w:r>
              <w:rPr>
                <w:lang w:val="nl-BE"/>
              </w:rPr>
              <w:t>7446-19-7</w:t>
            </w:r>
          </w:p>
        </w:tc>
        <w:tc>
          <w:tcPr>
            <w:tcW w:w="5228" w:type="dxa"/>
          </w:tcPr>
          <w:p w14:paraId="4F428C62" w14:textId="44C05450" w:rsidR="00EC799E" w:rsidRDefault="00EC799E" w:rsidP="00EC799E">
            <w:pPr>
              <w:spacing w:after="20"/>
              <w:jc w:val="center"/>
              <w:rPr>
                <w:lang w:val="nl-BE"/>
              </w:rPr>
            </w:pPr>
            <w:r>
              <w:rPr>
                <w:lang w:val="nl-BE"/>
              </w:rPr>
              <w:t>De stof is geen niet PBT/</w:t>
            </w:r>
            <w:proofErr w:type="spellStart"/>
            <w:r>
              <w:rPr>
                <w:lang w:val="nl-BE"/>
              </w:rPr>
              <w:t>zPzB</w:t>
            </w:r>
            <w:proofErr w:type="spellEnd"/>
          </w:p>
        </w:tc>
      </w:tr>
      <w:tr w:rsidR="00EC799E" w14:paraId="316D1A62" w14:textId="77777777" w:rsidTr="00EC799E">
        <w:tc>
          <w:tcPr>
            <w:tcW w:w="5228" w:type="dxa"/>
          </w:tcPr>
          <w:p w14:paraId="67422C3C" w14:textId="77777777" w:rsidR="00EC799E" w:rsidRDefault="00EC799E" w:rsidP="00EC799E">
            <w:pPr>
              <w:spacing w:after="20"/>
              <w:jc w:val="center"/>
              <w:rPr>
                <w:lang w:val="nl-BE"/>
              </w:rPr>
            </w:pPr>
            <w:r>
              <w:rPr>
                <w:lang w:val="nl-BE"/>
              </w:rPr>
              <w:t>Mengsel van: 5-chloor-2-methyl-2H-isothiazool-3-on en 2-methyl-2H-isothiazool-3-on ] (3:1) [C(M)IT/MIT]</w:t>
            </w:r>
          </w:p>
          <w:p w14:paraId="5C976022" w14:textId="3E0E6E6F" w:rsidR="00EC799E" w:rsidRDefault="00EC799E" w:rsidP="00EC799E">
            <w:pPr>
              <w:spacing w:after="20"/>
              <w:jc w:val="center"/>
              <w:rPr>
                <w:lang w:val="nl-BE"/>
              </w:rPr>
            </w:pPr>
            <w:r>
              <w:rPr>
                <w:lang w:val="nl-BE"/>
              </w:rPr>
              <w:t>55965-</w:t>
            </w:r>
            <w:r w:rsidR="0066765E">
              <w:rPr>
                <w:lang w:val="nl-BE"/>
              </w:rPr>
              <w:t>84-9</w:t>
            </w:r>
          </w:p>
        </w:tc>
        <w:tc>
          <w:tcPr>
            <w:tcW w:w="5228" w:type="dxa"/>
          </w:tcPr>
          <w:p w14:paraId="364FE0BA" w14:textId="31F0835F" w:rsidR="00EC799E" w:rsidRDefault="0066765E" w:rsidP="00EC799E">
            <w:pPr>
              <w:spacing w:after="20"/>
              <w:jc w:val="center"/>
              <w:rPr>
                <w:lang w:val="nl-BE"/>
              </w:rPr>
            </w:pPr>
            <w:r>
              <w:rPr>
                <w:lang w:val="nl-BE"/>
              </w:rPr>
              <w:t>De stof is geen niet PBT/</w:t>
            </w:r>
            <w:proofErr w:type="spellStart"/>
            <w:r>
              <w:rPr>
                <w:lang w:val="nl-BE"/>
              </w:rPr>
              <w:t>zPzB</w:t>
            </w:r>
            <w:proofErr w:type="spellEnd"/>
          </w:p>
        </w:tc>
      </w:tr>
      <w:tr w:rsidR="00EC799E" w14:paraId="1193D54A" w14:textId="77777777" w:rsidTr="00EC799E">
        <w:tc>
          <w:tcPr>
            <w:tcW w:w="5228" w:type="dxa"/>
          </w:tcPr>
          <w:p w14:paraId="7A7CC8C9" w14:textId="77777777" w:rsidR="00EC799E" w:rsidRDefault="0066765E" w:rsidP="00EC799E">
            <w:pPr>
              <w:spacing w:after="20"/>
              <w:jc w:val="center"/>
              <w:rPr>
                <w:lang w:val="nl-BE"/>
              </w:rPr>
            </w:pPr>
            <w:r>
              <w:rPr>
                <w:lang w:val="nl-BE"/>
              </w:rPr>
              <w:t>2-Methyl-2H-isothiazool-3-on [MIT]</w:t>
            </w:r>
          </w:p>
          <w:p w14:paraId="419A0123" w14:textId="0C24F3D4" w:rsidR="0066765E" w:rsidRDefault="0066765E" w:rsidP="00EC799E">
            <w:pPr>
              <w:spacing w:after="20"/>
              <w:jc w:val="center"/>
              <w:rPr>
                <w:lang w:val="nl-BE"/>
              </w:rPr>
            </w:pPr>
            <w:r>
              <w:rPr>
                <w:lang w:val="nl-BE"/>
              </w:rPr>
              <w:t>2682-20-4</w:t>
            </w:r>
          </w:p>
        </w:tc>
        <w:tc>
          <w:tcPr>
            <w:tcW w:w="5228" w:type="dxa"/>
          </w:tcPr>
          <w:p w14:paraId="4C2A65E5" w14:textId="72ECAFAC" w:rsidR="00EC799E" w:rsidRDefault="0066765E" w:rsidP="00EC799E">
            <w:pPr>
              <w:spacing w:after="20"/>
              <w:jc w:val="center"/>
              <w:rPr>
                <w:lang w:val="nl-BE"/>
              </w:rPr>
            </w:pPr>
            <w:r>
              <w:rPr>
                <w:lang w:val="nl-BE"/>
              </w:rPr>
              <w:t>De stof is geen niet PBT/</w:t>
            </w:r>
            <w:proofErr w:type="spellStart"/>
            <w:r>
              <w:rPr>
                <w:lang w:val="nl-BE"/>
              </w:rPr>
              <w:t>zPzB</w:t>
            </w:r>
            <w:proofErr w:type="spellEnd"/>
          </w:p>
        </w:tc>
      </w:tr>
    </w:tbl>
    <w:p w14:paraId="46BCE469" w14:textId="77777777" w:rsidR="00F23FEF" w:rsidRPr="00FB311A" w:rsidRDefault="00F23FEF">
      <w:pPr>
        <w:pStyle w:val="SpacingBeforeSubheading"/>
      </w:pPr>
    </w:p>
    <w:p w14:paraId="57937D8A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12.6.</w:t>
      </w:r>
      <w:r w:rsidRPr="00FB311A">
        <w:rPr>
          <w:lang w:val="nl-BE"/>
        </w:rPr>
        <w:tab/>
        <w:t>Andere schadelijke effecten</w:t>
      </w:r>
    </w:p>
    <w:p w14:paraId="5043F877" w14:textId="7D38A0C0" w:rsidR="00F23FEF" w:rsidRPr="00FB311A" w:rsidRDefault="00C01D92">
      <w:pPr>
        <w:rPr>
          <w:lang w:val="nl-BE"/>
        </w:rPr>
      </w:pPr>
      <w:r w:rsidRPr="00BC4568">
        <w:rPr>
          <w:lang w:val="nl-BE"/>
        </w:rPr>
        <w:t>Andere schadelijke effecten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Geen informatie beschikbaar.</w:t>
      </w:r>
    </w:p>
    <w:p w14:paraId="5A9FC532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lastRenderedPageBreak/>
        <w:t>RUBRIEK 13: Instructies voor verwijdering</w:t>
      </w:r>
    </w:p>
    <w:p w14:paraId="3E5CF272" w14:textId="77777777" w:rsidR="00F23FEF" w:rsidRPr="00FB311A" w:rsidRDefault="00F23FEF">
      <w:pPr>
        <w:pStyle w:val="SpacingBeforeSubheading"/>
      </w:pPr>
    </w:p>
    <w:p w14:paraId="0ECDCCBE" w14:textId="684CCBC4" w:rsidR="00F23FEF" w:rsidRDefault="000E29BF">
      <w:pPr>
        <w:pStyle w:val="Subheading"/>
        <w:rPr>
          <w:lang w:val="nl-BE"/>
        </w:rPr>
      </w:pPr>
      <w:r w:rsidRPr="00FB311A">
        <w:rPr>
          <w:lang w:val="nl-BE"/>
        </w:rPr>
        <w:t>13.1.</w:t>
      </w:r>
      <w:r w:rsidRPr="00FB311A">
        <w:rPr>
          <w:lang w:val="nl-BE"/>
        </w:rPr>
        <w:tab/>
        <w:t>Afvalverwerkingsmethoden</w:t>
      </w:r>
    </w:p>
    <w:p w14:paraId="65321D81" w14:textId="59150284" w:rsidR="00C01D92" w:rsidRPr="00BC4568" w:rsidRDefault="00C01D92" w:rsidP="00C01D92">
      <w:pPr>
        <w:ind w:left="3540" w:hanging="3540"/>
        <w:rPr>
          <w:lang w:val="nl-BE"/>
        </w:rPr>
      </w:pPr>
      <w:r w:rsidRPr="00BC4568">
        <w:rPr>
          <w:lang w:val="nl-BE"/>
        </w:rPr>
        <w:t>Afval van residu/ongebruikte producten</w:t>
      </w:r>
      <w:r w:rsidRPr="00BC4568">
        <w:rPr>
          <w:lang w:val="nl-BE"/>
        </w:rPr>
        <w:tab/>
      </w:r>
      <w:r w:rsidRPr="00BC4568">
        <w:rPr>
          <w:lang w:val="nl-BE"/>
        </w:rPr>
        <w:tab/>
        <w:t>Inhoud/verpakking afvoeren in overeenstemming met de plaatselijke, regionale, nationale en internationale voorschriften (indien van toepassing).</w:t>
      </w:r>
    </w:p>
    <w:p w14:paraId="160E556D" w14:textId="14D43EE3" w:rsidR="00C01D92" w:rsidRPr="00BC4568" w:rsidRDefault="00C01D92" w:rsidP="00C01D92">
      <w:pPr>
        <w:ind w:left="3540" w:hanging="3540"/>
        <w:rPr>
          <w:lang w:val="nl-BE"/>
        </w:rPr>
      </w:pPr>
      <w:r w:rsidRPr="00BC4568">
        <w:rPr>
          <w:lang w:val="nl-BE"/>
        </w:rPr>
        <w:t>Verontreinigde verpakking</w:t>
      </w:r>
      <w:r w:rsidRPr="00BC4568">
        <w:rPr>
          <w:lang w:val="nl-BE"/>
        </w:rPr>
        <w:tab/>
        <w:t>Lege containers niet hergebruiken. Hanteer verontreinigde verpakkingen op dezelfde wijze als het product zelf.</w:t>
      </w:r>
    </w:p>
    <w:p w14:paraId="2D7D3E51" w14:textId="4271AA6A" w:rsidR="00C01D92" w:rsidRDefault="00C01D92" w:rsidP="00C01D92">
      <w:pPr>
        <w:ind w:left="3540" w:hanging="3540"/>
        <w:rPr>
          <w:lang w:val="nl-BE"/>
        </w:rPr>
      </w:pPr>
      <w:r w:rsidRPr="00BC4568">
        <w:rPr>
          <w:lang w:val="nl-BE"/>
        </w:rPr>
        <w:t>Overige informatie</w:t>
      </w:r>
      <w:r>
        <w:rPr>
          <w:b/>
          <w:bCs/>
          <w:lang w:val="nl-BE"/>
        </w:rPr>
        <w:tab/>
      </w:r>
      <w:r w:rsidRPr="00C01D92">
        <w:rPr>
          <w:lang w:val="nl-BE"/>
        </w:rPr>
        <w:t>Afvalcodes moeten worden toegekend door de gebruiker op basis van de toepassing waarvoor het product werd gebruikt.</w:t>
      </w:r>
    </w:p>
    <w:p w14:paraId="2DF22CCE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14: Informatie met betrekking tot het vervoer</w:t>
      </w:r>
    </w:p>
    <w:p w14:paraId="3EADB5CD" w14:textId="77777777" w:rsidR="00F23FEF" w:rsidRPr="00FB311A" w:rsidRDefault="00F23FEF">
      <w:pPr>
        <w:pStyle w:val="SpacingBeforeSubheading"/>
      </w:pPr>
    </w:p>
    <w:p w14:paraId="29244095" w14:textId="547D508A" w:rsidR="00F23FEF" w:rsidRDefault="00D61AFB">
      <w:pPr>
        <w:keepNext/>
        <w:spacing w:after="0"/>
        <w:rPr>
          <w:lang w:val="nl-BE"/>
        </w:rPr>
      </w:pPr>
      <w:r>
        <w:rPr>
          <w:lang w:val="nl-BE"/>
        </w:rPr>
        <w:t>Opmerking: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Beschermen tegen bevriezing.</w:t>
      </w:r>
    </w:p>
    <w:p w14:paraId="66879A98" w14:textId="7B429899" w:rsidR="00D61AFB" w:rsidRDefault="00D61AFB">
      <w:pPr>
        <w:keepNext/>
        <w:spacing w:after="0"/>
        <w:rPr>
          <w:lang w:val="nl-BE"/>
        </w:rPr>
      </w:pPr>
    </w:p>
    <w:p w14:paraId="44E52E8D" w14:textId="639F52D3" w:rsidR="00D61AFB" w:rsidRDefault="00D61AFB">
      <w:pPr>
        <w:keepNext/>
        <w:spacing w:after="0"/>
        <w:rPr>
          <w:b/>
          <w:bCs/>
          <w:u w:val="single"/>
          <w:lang w:val="nl-BE"/>
        </w:rPr>
      </w:pPr>
      <w:r w:rsidRPr="00D61AFB">
        <w:rPr>
          <w:b/>
          <w:bCs/>
          <w:u w:val="single"/>
          <w:lang w:val="nl-BE"/>
        </w:rPr>
        <w:t>Vervoer over land (ADR/RID)</w:t>
      </w:r>
    </w:p>
    <w:p w14:paraId="7239560B" w14:textId="46ED79BB" w:rsidR="00D61AFB" w:rsidRDefault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14.1 VN-nummer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Pr="00E905C2">
        <w:rPr>
          <w:lang w:val="nl-BE"/>
        </w:rPr>
        <w:t>Niet gereguleerd</w:t>
      </w:r>
    </w:p>
    <w:p w14:paraId="1F63C56A" w14:textId="21A4017F" w:rsidR="00E905C2" w:rsidRDefault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14.2 Juiste ladingnaam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Pr="00E905C2">
        <w:rPr>
          <w:lang w:val="nl-BE"/>
        </w:rPr>
        <w:t>Niet gereguleerd</w:t>
      </w:r>
    </w:p>
    <w:p w14:paraId="2BDA2F51" w14:textId="0B085529" w:rsidR="00E905C2" w:rsidRDefault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14.3 Transportgevarenklasse(n)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Pr="00E905C2">
        <w:rPr>
          <w:lang w:val="nl-BE"/>
        </w:rPr>
        <w:t>Niet gereguleerd</w:t>
      </w:r>
    </w:p>
    <w:p w14:paraId="59B7BAAE" w14:textId="6FB4FA63" w:rsidR="00E905C2" w:rsidRDefault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14.4 Verpakkingsgroep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Pr="00E905C2">
        <w:rPr>
          <w:lang w:val="nl-BE"/>
        </w:rPr>
        <w:t>Niet gereguleerd</w:t>
      </w:r>
    </w:p>
    <w:p w14:paraId="0CF6A566" w14:textId="7331FC0C" w:rsidR="00E905C2" w:rsidRDefault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14.5 Milieugevaren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Pr="00E905C2">
        <w:rPr>
          <w:lang w:val="nl-BE"/>
        </w:rPr>
        <w:t>Niet van toepassing</w:t>
      </w:r>
    </w:p>
    <w:p w14:paraId="5F9F5F3B" w14:textId="0733D98C" w:rsidR="00E905C2" w:rsidRPr="00E905C2" w:rsidRDefault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14.6 Bijzondere bepalingen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Pr="00E905C2">
        <w:rPr>
          <w:lang w:val="nl-BE"/>
        </w:rPr>
        <w:t>Geen</w:t>
      </w:r>
    </w:p>
    <w:p w14:paraId="4AACBD57" w14:textId="6B2D8F9F" w:rsidR="00D61AFB" w:rsidRDefault="00D61AFB">
      <w:pPr>
        <w:keepNext/>
        <w:spacing w:after="0"/>
        <w:rPr>
          <w:b/>
          <w:bCs/>
          <w:u w:val="single"/>
          <w:lang w:val="nl-BE"/>
        </w:rPr>
      </w:pPr>
    </w:p>
    <w:p w14:paraId="4DEBB6B4" w14:textId="483583B6" w:rsidR="00E905C2" w:rsidRDefault="00E905C2">
      <w:pPr>
        <w:keepNext/>
        <w:spacing w:after="0"/>
        <w:rPr>
          <w:b/>
          <w:bCs/>
          <w:u w:val="single"/>
          <w:lang w:val="nl-BE"/>
        </w:rPr>
      </w:pPr>
      <w:r>
        <w:rPr>
          <w:b/>
          <w:bCs/>
          <w:u w:val="single"/>
          <w:lang w:val="nl-BE"/>
        </w:rPr>
        <w:t>IMDG</w:t>
      </w:r>
    </w:p>
    <w:p w14:paraId="14C3A157" w14:textId="77777777" w:rsid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14.1 VN-nummer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Pr="00E905C2">
        <w:rPr>
          <w:lang w:val="nl-BE"/>
        </w:rPr>
        <w:t>Niet gereguleerd</w:t>
      </w:r>
    </w:p>
    <w:p w14:paraId="30113357" w14:textId="77777777" w:rsid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14.2 Juiste ladingnaam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Pr="00E905C2">
        <w:rPr>
          <w:lang w:val="nl-BE"/>
        </w:rPr>
        <w:t>Niet gereguleerd</w:t>
      </w:r>
    </w:p>
    <w:p w14:paraId="1EEB54F1" w14:textId="77777777" w:rsid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14.3 Transportgevarenklasse(n)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Pr="00E905C2">
        <w:rPr>
          <w:lang w:val="nl-BE"/>
        </w:rPr>
        <w:t>Niet gereguleerd</w:t>
      </w:r>
    </w:p>
    <w:p w14:paraId="45266E34" w14:textId="77777777" w:rsid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14.4 Verpakkingsgroep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Pr="00E905C2">
        <w:rPr>
          <w:lang w:val="nl-BE"/>
        </w:rPr>
        <w:t>Niet gereguleerd</w:t>
      </w:r>
    </w:p>
    <w:p w14:paraId="07F14A45" w14:textId="0A99D0B1" w:rsid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14.5 Stof die vervuilend is voor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Pr="00E905C2">
        <w:rPr>
          <w:lang w:val="nl-BE"/>
        </w:rPr>
        <w:t>Np</w:t>
      </w:r>
    </w:p>
    <w:p w14:paraId="6E5E93C2" w14:textId="5AF87730" w:rsid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zee en zeeleven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</w:p>
    <w:p w14:paraId="3D5775A2" w14:textId="77777777" w:rsidR="00E905C2" w:rsidRP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14.6 Bijzondere bepalingen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Pr="00E905C2">
        <w:rPr>
          <w:lang w:val="nl-BE"/>
        </w:rPr>
        <w:t>Geen</w:t>
      </w:r>
    </w:p>
    <w:p w14:paraId="480ACAAA" w14:textId="6B205A13" w:rsidR="00E905C2" w:rsidRDefault="00E905C2">
      <w:pPr>
        <w:keepNext/>
        <w:spacing w:after="0"/>
        <w:rPr>
          <w:lang w:val="nl-BE"/>
        </w:rPr>
      </w:pPr>
      <w:r w:rsidRPr="00E905C2">
        <w:rPr>
          <w:b/>
          <w:bCs/>
          <w:lang w:val="nl-BE"/>
        </w:rPr>
        <w:t>14.7</w:t>
      </w:r>
      <w:r>
        <w:rPr>
          <w:b/>
          <w:bCs/>
          <w:lang w:val="nl-BE"/>
        </w:rPr>
        <w:t xml:space="preserve"> Vervoer in bulk overeenkomstig bijlage II bij MARPOL 73/78 en de IBC-code</w:t>
      </w:r>
      <w:r>
        <w:rPr>
          <w:b/>
          <w:bCs/>
          <w:lang w:val="nl-BE"/>
        </w:rPr>
        <w:tab/>
      </w:r>
      <w:r w:rsidRPr="00E905C2">
        <w:rPr>
          <w:lang w:val="nl-BE"/>
        </w:rPr>
        <w:t>Niet van toepassing</w:t>
      </w:r>
    </w:p>
    <w:p w14:paraId="532C894E" w14:textId="6E9C5FA8" w:rsidR="00E905C2" w:rsidRDefault="00E905C2">
      <w:pPr>
        <w:keepNext/>
        <w:spacing w:after="0"/>
        <w:rPr>
          <w:lang w:val="nl-BE"/>
        </w:rPr>
      </w:pPr>
    </w:p>
    <w:p w14:paraId="000EA692" w14:textId="165C85C8" w:rsidR="00E905C2" w:rsidRPr="00E905C2" w:rsidRDefault="00E905C2">
      <w:pPr>
        <w:keepNext/>
        <w:spacing w:after="0"/>
        <w:rPr>
          <w:b/>
          <w:bCs/>
          <w:u w:val="single"/>
          <w:lang w:val="nl-BE"/>
        </w:rPr>
      </w:pPr>
      <w:r w:rsidRPr="00E905C2">
        <w:rPr>
          <w:b/>
          <w:bCs/>
          <w:u w:val="single"/>
          <w:lang w:val="nl-BE"/>
        </w:rPr>
        <w:t>Vervoer door de lucht (ICAO-TI/</w:t>
      </w:r>
    </w:p>
    <w:p w14:paraId="7685072B" w14:textId="74CA38FC" w:rsidR="00E905C2" w:rsidRPr="00E905C2" w:rsidRDefault="00E905C2">
      <w:pPr>
        <w:keepNext/>
        <w:spacing w:after="0"/>
        <w:rPr>
          <w:b/>
          <w:bCs/>
          <w:u w:val="single"/>
          <w:lang w:val="nl-BE"/>
        </w:rPr>
      </w:pPr>
      <w:r w:rsidRPr="00E905C2">
        <w:rPr>
          <w:b/>
          <w:bCs/>
          <w:u w:val="single"/>
          <w:lang w:val="nl-BE"/>
        </w:rPr>
        <w:t>IATA-DGR</w:t>
      </w:r>
    </w:p>
    <w:p w14:paraId="242970E4" w14:textId="77777777" w:rsid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14.1 VN-nummer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Pr="00E905C2">
        <w:rPr>
          <w:lang w:val="nl-BE"/>
        </w:rPr>
        <w:t>Niet gereguleerd</w:t>
      </w:r>
    </w:p>
    <w:p w14:paraId="64DCB065" w14:textId="77777777" w:rsid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14.2 Juiste ladingnaam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Pr="00E905C2">
        <w:rPr>
          <w:lang w:val="nl-BE"/>
        </w:rPr>
        <w:t>Niet gereguleerd</w:t>
      </w:r>
    </w:p>
    <w:p w14:paraId="0167FD2B" w14:textId="77777777" w:rsid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14.3 Transportgevarenklasse(n)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Pr="00E905C2">
        <w:rPr>
          <w:lang w:val="nl-BE"/>
        </w:rPr>
        <w:t>Niet gereguleerd</w:t>
      </w:r>
    </w:p>
    <w:p w14:paraId="0D68125F" w14:textId="77777777" w:rsid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14.4 Verpakkingsgroep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Pr="00E905C2">
        <w:rPr>
          <w:lang w:val="nl-BE"/>
        </w:rPr>
        <w:t>Niet gereguleerd</w:t>
      </w:r>
    </w:p>
    <w:p w14:paraId="6C957F62" w14:textId="77777777" w:rsid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14.5 Milieugevaren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Pr="00E905C2">
        <w:rPr>
          <w:lang w:val="nl-BE"/>
        </w:rPr>
        <w:t>Niet van toepassing</w:t>
      </w:r>
    </w:p>
    <w:p w14:paraId="3E44B2C6" w14:textId="77777777" w:rsidR="00E905C2" w:rsidRP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14.6 Bijzondere bepalingen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Pr="00E905C2">
        <w:rPr>
          <w:lang w:val="nl-BE"/>
        </w:rPr>
        <w:t>Geen</w:t>
      </w:r>
    </w:p>
    <w:p w14:paraId="652D91D9" w14:textId="77777777" w:rsidR="00F23FEF" w:rsidRPr="00FB311A" w:rsidRDefault="00223D41" w:rsidP="00223D41">
      <w:pPr>
        <w:pStyle w:val="Heading"/>
        <w:rPr>
          <w:lang w:val="nl-BE"/>
        </w:rPr>
      </w:pPr>
      <w:r w:rsidRPr="00FB311A">
        <w:rPr>
          <w:lang w:val="nl-BE"/>
        </w:rPr>
        <w:t>R</w:t>
      </w:r>
      <w:r w:rsidR="000E29BF" w:rsidRPr="00FB311A">
        <w:rPr>
          <w:lang w:val="nl-BE"/>
        </w:rPr>
        <w:t>UBRIEK 15: Regelgeving</w:t>
      </w:r>
    </w:p>
    <w:p w14:paraId="20412B38" w14:textId="77777777" w:rsidR="00F23FEF" w:rsidRPr="00FB311A" w:rsidRDefault="00F23FEF">
      <w:pPr>
        <w:pStyle w:val="SpacingBeforeSubheading"/>
      </w:pPr>
    </w:p>
    <w:p w14:paraId="7F23C0B5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15.1.</w:t>
      </w:r>
      <w:r w:rsidRPr="00FB311A">
        <w:rPr>
          <w:lang w:val="nl-BE"/>
        </w:rPr>
        <w:tab/>
        <w:t>Specifieke veiligheids-, gezondheids- en milieureglementen en -wetgeving voor de stof of het mengsel</w:t>
      </w:r>
    </w:p>
    <w:p w14:paraId="19A4D6E4" w14:textId="6896C209" w:rsidR="00F23FEF" w:rsidRDefault="000E29BF">
      <w:pPr>
        <w:pStyle w:val="Subsubheading"/>
      </w:pPr>
      <w:r w:rsidRPr="00FB311A">
        <w:t>15.1.1.</w:t>
      </w:r>
      <w:r w:rsidRPr="00FB311A">
        <w:tab/>
        <w:t>EU-voorschriften</w:t>
      </w:r>
    </w:p>
    <w:p w14:paraId="7A9ED232" w14:textId="69ADE41A" w:rsidR="00E905C2" w:rsidRDefault="00E905C2" w:rsidP="00E905C2">
      <w:proofErr w:type="spellStart"/>
      <w:r>
        <w:t>Letten</w:t>
      </w:r>
      <w:proofErr w:type="spellEnd"/>
      <w:r>
        <w:t xml:space="preserve"> op </w:t>
      </w:r>
      <w:proofErr w:type="spellStart"/>
      <w:r>
        <w:t>richtlijn</w:t>
      </w:r>
      <w:proofErr w:type="spellEnd"/>
      <w:r>
        <w:t xml:space="preserve"> 98/24/EG </w:t>
      </w:r>
      <w:proofErr w:type="spellStart"/>
      <w:r>
        <w:t>betreffende</w:t>
      </w:r>
      <w:proofErr w:type="spellEnd"/>
      <w:r>
        <w:t xml:space="preserve"> de </w:t>
      </w:r>
      <w:proofErr w:type="spellStart"/>
      <w:r>
        <w:t>bescherming</w:t>
      </w:r>
      <w:proofErr w:type="spellEnd"/>
      <w:r>
        <w:t xml:space="preserve"> van de </w:t>
      </w:r>
      <w:proofErr w:type="spellStart"/>
      <w:r>
        <w:t>gezondheid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veiligheid</w:t>
      </w:r>
      <w:proofErr w:type="spellEnd"/>
      <w:r>
        <w:t xml:space="preserve"> van </w:t>
      </w:r>
      <w:proofErr w:type="spellStart"/>
      <w:r>
        <w:t>werknemers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risico’s</w:t>
      </w:r>
      <w:proofErr w:type="spellEnd"/>
      <w:r>
        <w:t xml:space="preserve"> van </w:t>
      </w:r>
      <w:proofErr w:type="spellStart"/>
      <w:r>
        <w:t>chemische</w:t>
      </w:r>
      <w:proofErr w:type="spellEnd"/>
      <w:r>
        <w:t xml:space="preserve"> </w:t>
      </w:r>
      <w:proofErr w:type="spellStart"/>
      <w:r>
        <w:t>agentia</w:t>
      </w:r>
      <w:proofErr w:type="spellEnd"/>
      <w:r>
        <w:t xml:space="preserve"> op het </w:t>
      </w:r>
      <w:proofErr w:type="spellStart"/>
      <w:r>
        <w:t>werk</w:t>
      </w:r>
      <w:proofErr w:type="spellEnd"/>
      <w:r>
        <w:t>.</w:t>
      </w:r>
    </w:p>
    <w:p w14:paraId="4F14ACFC" w14:textId="1909A2C9" w:rsidR="00E905C2" w:rsidRDefault="00E905C2" w:rsidP="00E905C2">
      <w:proofErr w:type="spellStart"/>
      <w:r>
        <w:t>Controleren</w:t>
      </w:r>
      <w:proofErr w:type="spellEnd"/>
      <w:r>
        <w:t xml:space="preserve"> of er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genomen</w:t>
      </w:r>
      <w:proofErr w:type="spellEnd"/>
      <w:r>
        <w:t xml:space="preserve"> in </w:t>
      </w:r>
      <w:proofErr w:type="spellStart"/>
      <w:r>
        <w:t>overeenstemming</w:t>
      </w:r>
      <w:proofErr w:type="spellEnd"/>
      <w:r>
        <w:t xml:space="preserve"> met </w:t>
      </w:r>
      <w:proofErr w:type="spellStart"/>
      <w:r>
        <w:t>richtlijn</w:t>
      </w:r>
      <w:proofErr w:type="spellEnd"/>
      <w:r>
        <w:t xml:space="preserve"> 94/33/EG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bescherming</w:t>
      </w:r>
      <w:proofErr w:type="spellEnd"/>
      <w:r>
        <w:t xml:space="preserve"> van </w:t>
      </w:r>
      <w:proofErr w:type="spellStart"/>
      <w:r>
        <w:t>jongeren</w:t>
      </w:r>
      <w:proofErr w:type="spellEnd"/>
      <w:r>
        <w:t xml:space="preserve"> op het </w:t>
      </w:r>
      <w:proofErr w:type="spellStart"/>
      <w:r>
        <w:t>werk</w:t>
      </w:r>
      <w:proofErr w:type="spellEnd"/>
      <w:r>
        <w:t>.</w:t>
      </w:r>
    </w:p>
    <w:p w14:paraId="21B6B99C" w14:textId="6B51822C" w:rsidR="00E905C2" w:rsidRDefault="00E905C2" w:rsidP="00E905C2">
      <w:proofErr w:type="spellStart"/>
      <w:r>
        <w:t>Letten</w:t>
      </w:r>
      <w:proofErr w:type="spellEnd"/>
      <w:r>
        <w:t xml:space="preserve"> op </w:t>
      </w:r>
      <w:proofErr w:type="spellStart"/>
      <w:r>
        <w:t>richtlijn</w:t>
      </w:r>
      <w:proofErr w:type="spellEnd"/>
      <w:r>
        <w:t xml:space="preserve"> 92/85/EG </w:t>
      </w:r>
      <w:proofErr w:type="spellStart"/>
      <w:r>
        <w:t>betreffende</w:t>
      </w:r>
      <w:proofErr w:type="spellEnd"/>
      <w:r>
        <w:t xml:space="preserve"> de </w:t>
      </w:r>
      <w:proofErr w:type="spellStart"/>
      <w:r>
        <w:t>bescherming</w:t>
      </w:r>
      <w:proofErr w:type="spellEnd"/>
      <w:r>
        <w:t xml:space="preserve"> op het </w:t>
      </w:r>
      <w:proofErr w:type="spellStart"/>
      <w:r>
        <w:t>werk</w:t>
      </w:r>
      <w:proofErr w:type="spellEnd"/>
      <w:r>
        <w:t xml:space="preserve"> van </w:t>
      </w:r>
      <w:proofErr w:type="spellStart"/>
      <w:r>
        <w:t>zwangere</w:t>
      </w:r>
      <w:proofErr w:type="spellEnd"/>
      <w:r>
        <w:t xml:space="preserve"> </w:t>
      </w:r>
      <w:proofErr w:type="spellStart"/>
      <w:r>
        <w:t>vrouwen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vrouwen</w:t>
      </w:r>
      <w:proofErr w:type="spellEnd"/>
      <w:r>
        <w:t xml:space="preserve"> die </w:t>
      </w:r>
      <w:proofErr w:type="spellStart"/>
      <w:r>
        <w:t>borstvoeding</w:t>
      </w:r>
      <w:proofErr w:type="spellEnd"/>
      <w:r>
        <w:t xml:space="preserve"> </w:t>
      </w:r>
      <w:proofErr w:type="spellStart"/>
      <w:r>
        <w:t>geven</w:t>
      </w:r>
      <w:proofErr w:type="spellEnd"/>
      <w:r>
        <w:t>.</w:t>
      </w:r>
    </w:p>
    <w:p w14:paraId="30FBD0FD" w14:textId="77777777" w:rsidR="008F1063" w:rsidRDefault="008F1063" w:rsidP="00E905C2"/>
    <w:p w14:paraId="6A806E69" w14:textId="478D4F41" w:rsidR="00E905C2" w:rsidRDefault="00E905C2" w:rsidP="00E905C2">
      <w:pPr>
        <w:rPr>
          <w:b/>
          <w:bCs/>
          <w:u w:val="single"/>
        </w:rPr>
      </w:pPr>
      <w:r w:rsidRPr="00D10744">
        <w:rPr>
          <w:b/>
          <w:bCs/>
          <w:u w:val="single"/>
        </w:rPr>
        <w:t>REACH-</w:t>
      </w:r>
      <w:proofErr w:type="spellStart"/>
      <w:r w:rsidRPr="00D10744">
        <w:rPr>
          <w:b/>
          <w:bCs/>
          <w:u w:val="single"/>
        </w:rPr>
        <w:t>verordening</w:t>
      </w:r>
      <w:proofErr w:type="spellEnd"/>
      <w:r w:rsidRPr="00D10744">
        <w:rPr>
          <w:b/>
          <w:bCs/>
          <w:u w:val="single"/>
        </w:rPr>
        <w:t xml:space="preserve"> (EG 1907/2006) (Registration, Evaluation, Authorisation</w:t>
      </w:r>
      <w:r w:rsidR="00D10744" w:rsidRPr="00D10744">
        <w:rPr>
          <w:b/>
          <w:bCs/>
          <w:u w:val="single"/>
        </w:rPr>
        <w:t xml:space="preserve"> and Restriction of Chemicals; </w:t>
      </w:r>
      <w:proofErr w:type="spellStart"/>
      <w:r w:rsidR="00D10744" w:rsidRPr="00D10744">
        <w:rPr>
          <w:b/>
          <w:bCs/>
          <w:u w:val="single"/>
        </w:rPr>
        <w:t>systeem</w:t>
      </w:r>
      <w:proofErr w:type="spellEnd"/>
      <w:r w:rsidR="00D10744" w:rsidRPr="00D10744">
        <w:rPr>
          <w:b/>
          <w:bCs/>
          <w:u w:val="single"/>
        </w:rPr>
        <w:t xml:space="preserve"> </w:t>
      </w:r>
      <w:proofErr w:type="spellStart"/>
      <w:r w:rsidR="00D10744" w:rsidRPr="00D10744">
        <w:rPr>
          <w:b/>
          <w:bCs/>
          <w:u w:val="single"/>
        </w:rPr>
        <w:t>voor</w:t>
      </w:r>
      <w:proofErr w:type="spellEnd"/>
      <w:r w:rsidR="00D10744" w:rsidRPr="00D10744">
        <w:rPr>
          <w:b/>
          <w:bCs/>
          <w:u w:val="single"/>
        </w:rPr>
        <w:t xml:space="preserve"> </w:t>
      </w:r>
      <w:proofErr w:type="spellStart"/>
      <w:r w:rsidR="00D10744" w:rsidRPr="00D10744">
        <w:rPr>
          <w:b/>
          <w:bCs/>
          <w:u w:val="single"/>
        </w:rPr>
        <w:t>registratie</w:t>
      </w:r>
      <w:proofErr w:type="spellEnd"/>
      <w:r w:rsidR="00D10744" w:rsidRPr="00D10744">
        <w:rPr>
          <w:b/>
          <w:bCs/>
          <w:u w:val="single"/>
        </w:rPr>
        <w:t xml:space="preserve">, </w:t>
      </w:r>
      <w:proofErr w:type="spellStart"/>
      <w:r w:rsidR="00D10744" w:rsidRPr="00D10744">
        <w:rPr>
          <w:b/>
          <w:bCs/>
          <w:u w:val="single"/>
        </w:rPr>
        <w:t>evaluatie</w:t>
      </w:r>
      <w:proofErr w:type="spellEnd"/>
      <w:r w:rsidR="00D10744" w:rsidRPr="00D10744">
        <w:rPr>
          <w:b/>
          <w:bCs/>
          <w:u w:val="single"/>
        </w:rPr>
        <w:t xml:space="preserve"> </w:t>
      </w:r>
      <w:proofErr w:type="spellStart"/>
      <w:r w:rsidR="00D10744" w:rsidRPr="00D10744">
        <w:rPr>
          <w:b/>
          <w:bCs/>
          <w:u w:val="single"/>
        </w:rPr>
        <w:t>en</w:t>
      </w:r>
      <w:proofErr w:type="spellEnd"/>
      <w:r w:rsidR="00D10744" w:rsidRPr="00D10744">
        <w:rPr>
          <w:b/>
          <w:bCs/>
          <w:u w:val="single"/>
        </w:rPr>
        <w:t xml:space="preserve"> </w:t>
      </w:r>
      <w:proofErr w:type="spellStart"/>
      <w:r w:rsidR="00D10744" w:rsidRPr="00D10744">
        <w:rPr>
          <w:b/>
          <w:bCs/>
          <w:u w:val="single"/>
        </w:rPr>
        <w:t>toelating</w:t>
      </w:r>
      <w:proofErr w:type="spellEnd"/>
      <w:r w:rsidR="00D10744" w:rsidRPr="00D10744">
        <w:rPr>
          <w:b/>
          <w:bCs/>
          <w:u w:val="single"/>
        </w:rPr>
        <w:t xml:space="preserve"> van </w:t>
      </w:r>
      <w:proofErr w:type="spellStart"/>
      <w:r w:rsidR="00D10744" w:rsidRPr="00D10744">
        <w:rPr>
          <w:b/>
          <w:bCs/>
          <w:u w:val="single"/>
        </w:rPr>
        <w:t>chemische</w:t>
      </w:r>
      <w:proofErr w:type="spellEnd"/>
      <w:r w:rsidR="00D10744" w:rsidRPr="00D10744">
        <w:rPr>
          <w:b/>
          <w:bCs/>
          <w:u w:val="single"/>
        </w:rPr>
        <w:t xml:space="preserve"> stiffen die in de </w:t>
      </w:r>
      <w:proofErr w:type="spellStart"/>
      <w:r w:rsidR="00D10744" w:rsidRPr="00D10744">
        <w:rPr>
          <w:b/>
          <w:bCs/>
          <w:u w:val="single"/>
        </w:rPr>
        <w:t>Europese</w:t>
      </w:r>
      <w:proofErr w:type="spellEnd"/>
      <w:r w:rsidR="00D10744" w:rsidRPr="00D10744">
        <w:rPr>
          <w:b/>
          <w:bCs/>
          <w:u w:val="single"/>
        </w:rPr>
        <w:t xml:space="preserve"> </w:t>
      </w:r>
      <w:proofErr w:type="spellStart"/>
      <w:r w:rsidR="00D10744" w:rsidRPr="00D10744">
        <w:rPr>
          <w:b/>
          <w:bCs/>
          <w:u w:val="single"/>
        </w:rPr>
        <w:t>Unie</w:t>
      </w:r>
      <w:proofErr w:type="spellEnd"/>
      <w:r w:rsidR="00D10744" w:rsidRPr="00D10744">
        <w:rPr>
          <w:b/>
          <w:bCs/>
          <w:u w:val="single"/>
        </w:rPr>
        <w:t xml:space="preserve"> </w:t>
      </w:r>
      <w:proofErr w:type="spellStart"/>
      <w:r w:rsidR="00D10744" w:rsidRPr="00D10744">
        <w:rPr>
          <w:b/>
          <w:bCs/>
          <w:u w:val="single"/>
        </w:rPr>
        <w:t>geproduceerd</w:t>
      </w:r>
      <w:proofErr w:type="spellEnd"/>
      <w:r w:rsidR="00D10744" w:rsidRPr="00D10744">
        <w:rPr>
          <w:b/>
          <w:bCs/>
          <w:u w:val="single"/>
        </w:rPr>
        <w:t xml:space="preserve"> of </w:t>
      </w:r>
      <w:proofErr w:type="spellStart"/>
      <w:r w:rsidR="00D10744" w:rsidRPr="00D10744">
        <w:rPr>
          <w:b/>
          <w:bCs/>
          <w:u w:val="single"/>
        </w:rPr>
        <w:t>geïmporteerd</w:t>
      </w:r>
      <w:proofErr w:type="spellEnd"/>
      <w:r w:rsidR="00D10744" w:rsidRPr="00D10744">
        <w:rPr>
          <w:b/>
          <w:bCs/>
          <w:u w:val="single"/>
        </w:rPr>
        <w:t xml:space="preserve"> </w:t>
      </w:r>
      <w:proofErr w:type="spellStart"/>
      <w:r w:rsidR="00D10744" w:rsidRPr="00D10744">
        <w:rPr>
          <w:b/>
          <w:bCs/>
          <w:u w:val="single"/>
        </w:rPr>
        <w:t>worden</w:t>
      </w:r>
      <w:proofErr w:type="spellEnd"/>
      <w:r w:rsidR="00D10744" w:rsidRPr="00D10744">
        <w:rPr>
          <w:b/>
          <w:bCs/>
          <w:u w:val="single"/>
        </w:rPr>
        <w:t>)</w:t>
      </w:r>
    </w:p>
    <w:p w14:paraId="1326462F" w14:textId="77777777" w:rsidR="008F1063" w:rsidRDefault="008F1063" w:rsidP="00E905C2">
      <w:pPr>
        <w:rPr>
          <w:b/>
          <w:bCs/>
          <w:u w:val="single"/>
        </w:rPr>
      </w:pPr>
    </w:p>
    <w:p w14:paraId="584208CB" w14:textId="1B1DE741" w:rsidR="00D10744" w:rsidRPr="00D10744" w:rsidRDefault="00D10744" w:rsidP="00E905C2">
      <w:pPr>
        <w:rPr>
          <w:b/>
          <w:bCs/>
        </w:rPr>
      </w:pPr>
      <w:r w:rsidRPr="00D10744">
        <w:rPr>
          <w:b/>
          <w:bCs/>
        </w:rPr>
        <w:t xml:space="preserve">SVHC: </w:t>
      </w:r>
      <w:proofErr w:type="spellStart"/>
      <w:r w:rsidRPr="00D10744">
        <w:rPr>
          <w:b/>
          <w:bCs/>
        </w:rPr>
        <w:t>Zeer</w:t>
      </w:r>
      <w:proofErr w:type="spellEnd"/>
      <w:r w:rsidRPr="00D10744">
        <w:rPr>
          <w:b/>
          <w:bCs/>
        </w:rPr>
        <w:t xml:space="preserve"> </w:t>
      </w:r>
      <w:proofErr w:type="spellStart"/>
      <w:r w:rsidRPr="00D10744">
        <w:rPr>
          <w:b/>
          <w:bCs/>
        </w:rPr>
        <w:t>zorgwekkende</w:t>
      </w:r>
      <w:proofErr w:type="spellEnd"/>
      <w:r w:rsidRPr="00D10744">
        <w:rPr>
          <w:b/>
          <w:bCs/>
        </w:rPr>
        <w:t xml:space="preserve"> </w:t>
      </w:r>
      <w:proofErr w:type="spellStart"/>
      <w:r w:rsidRPr="00D10744">
        <w:rPr>
          <w:b/>
          <w:bCs/>
        </w:rPr>
        <w:t>stoffen</w:t>
      </w:r>
      <w:proofErr w:type="spellEnd"/>
      <w:r w:rsidRPr="00D10744">
        <w:rPr>
          <w:b/>
          <w:bCs/>
        </w:rPr>
        <w:t xml:space="preserve"> </w:t>
      </w:r>
      <w:proofErr w:type="spellStart"/>
      <w:r w:rsidRPr="00D10744">
        <w:rPr>
          <w:b/>
          <w:bCs/>
        </w:rPr>
        <w:t>voor</w:t>
      </w:r>
      <w:proofErr w:type="spellEnd"/>
      <w:r w:rsidRPr="00D10744">
        <w:rPr>
          <w:b/>
          <w:bCs/>
        </w:rPr>
        <w:t xml:space="preserve"> </w:t>
      </w:r>
      <w:proofErr w:type="spellStart"/>
      <w:r w:rsidRPr="00D10744">
        <w:rPr>
          <w:b/>
          <w:bCs/>
        </w:rPr>
        <w:t>autorisatie</w:t>
      </w:r>
      <w:proofErr w:type="spellEnd"/>
      <w:r w:rsidRPr="00D10744">
        <w:rPr>
          <w:b/>
          <w:bCs/>
        </w:rPr>
        <w:t>:</w:t>
      </w:r>
    </w:p>
    <w:p w14:paraId="653D7AA8" w14:textId="3E5F3D2F" w:rsidR="00D10744" w:rsidRDefault="00D10744" w:rsidP="00E905C2">
      <w:proofErr w:type="spellStart"/>
      <w:r w:rsidRPr="00D10744">
        <w:t>Dit</w:t>
      </w:r>
      <w:proofErr w:type="spellEnd"/>
      <w:r w:rsidRPr="00D10744">
        <w:t xml:space="preserve"> product </w:t>
      </w:r>
      <w:proofErr w:type="spellStart"/>
      <w:r w:rsidRPr="00D10744">
        <w:t>bevat</w:t>
      </w:r>
      <w:proofErr w:type="spellEnd"/>
      <w:r w:rsidRPr="00D10744">
        <w:t xml:space="preserve"> </w:t>
      </w:r>
      <w:proofErr w:type="spellStart"/>
      <w:r w:rsidRPr="00D10744">
        <w:t>geen</w:t>
      </w:r>
      <w:proofErr w:type="spellEnd"/>
      <w:r w:rsidRPr="00D10744">
        <w:t xml:space="preserve"> </w:t>
      </w:r>
      <w:proofErr w:type="spellStart"/>
      <w:r w:rsidRPr="00D10744">
        <w:t>stoffen</w:t>
      </w:r>
      <w:proofErr w:type="spellEnd"/>
      <w:r w:rsidRPr="00D10744">
        <w:t xml:space="preserve"> die </w:t>
      </w:r>
      <w:proofErr w:type="spellStart"/>
      <w:r w:rsidRPr="00D10744">
        <w:t>mogelijk</w:t>
      </w:r>
      <w:proofErr w:type="spellEnd"/>
      <w:r w:rsidRPr="00D10744">
        <w:t xml:space="preserve"> </w:t>
      </w:r>
      <w:proofErr w:type="spellStart"/>
      <w:r w:rsidRPr="00D10744">
        <w:t>zeer</w:t>
      </w:r>
      <w:proofErr w:type="spellEnd"/>
      <w:r w:rsidRPr="00D10744">
        <w:t xml:space="preserve"> </w:t>
      </w:r>
      <w:proofErr w:type="spellStart"/>
      <w:r w:rsidRPr="00D10744">
        <w:t>zorgwekkend</w:t>
      </w:r>
      <w:proofErr w:type="spellEnd"/>
      <w:r w:rsidRPr="00D10744">
        <w:t xml:space="preserve"> </w:t>
      </w:r>
      <w:proofErr w:type="spellStart"/>
      <w:r w:rsidRPr="00D10744">
        <w:t>zijn</w:t>
      </w:r>
      <w:proofErr w:type="spellEnd"/>
      <w:r w:rsidRPr="00D10744">
        <w:t xml:space="preserve"> in </w:t>
      </w:r>
      <w:proofErr w:type="spellStart"/>
      <w:r w:rsidRPr="00D10744">
        <w:t>een</w:t>
      </w:r>
      <w:proofErr w:type="spellEnd"/>
      <w:r w:rsidRPr="00D10744">
        <w:t xml:space="preserve"> </w:t>
      </w:r>
      <w:proofErr w:type="spellStart"/>
      <w:r w:rsidRPr="00D10744">
        <w:t>concentratie</w:t>
      </w:r>
      <w:proofErr w:type="spellEnd"/>
      <w:r w:rsidRPr="00D10744">
        <w:t xml:space="preserve"> &gt;=0,1% (</w:t>
      </w:r>
      <w:proofErr w:type="spellStart"/>
      <w:r w:rsidRPr="00D10744">
        <w:t>Verordening</w:t>
      </w:r>
      <w:proofErr w:type="spellEnd"/>
      <w:r w:rsidRPr="00D10744">
        <w:t xml:space="preserve"> (EG) nr. 1907/2006 (REACH), </w:t>
      </w:r>
      <w:proofErr w:type="spellStart"/>
      <w:r w:rsidRPr="00D10744">
        <w:t>Artikel</w:t>
      </w:r>
      <w:proofErr w:type="spellEnd"/>
      <w:r w:rsidRPr="00D10744">
        <w:t xml:space="preserve"> 59)</w:t>
      </w:r>
    </w:p>
    <w:p w14:paraId="66BB122F" w14:textId="77777777" w:rsidR="008F1063" w:rsidRDefault="008F1063" w:rsidP="00E905C2"/>
    <w:p w14:paraId="0C540FDC" w14:textId="59A8B381" w:rsidR="00D10744" w:rsidRDefault="00D10744" w:rsidP="00E905C2">
      <w:pPr>
        <w:rPr>
          <w:b/>
          <w:bCs/>
        </w:rPr>
      </w:pPr>
      <w:r w:rsidRPr="008F1063">
        <w:rPr>
          <w:b/>
          <w:bCs/>
        </w:rPr>
        <w:t xml:space="preserve">EU-REACH (1907/2006) – Annex XVII </w:t>
      </w:r>
      <w:proofErr w:type="spellStart"/>
      <w:r w:rsidRPr="008F1063">
        <w:rPr>
          <w:b/>
          <w:bCs/>
        </w:rPr>
        <w:t>Restricties</w:t>
      </w:r>
      <w:proofErr w:type="spellEnd"/>
      <w:r w:rsidRPr="008F1063">
        <w:rPr>
          <w:b/>
          <w:bCs/>
        </w:rPr>
        <w:t xml:space="preserve"> </w:t>
      </w:r>
      <w:proofErr w:type="spellStart"/>
      <w:r w:rsidRPr="008F1063">
        <w:rPr>
          <w:b/>
          <w:bCs/>
        </w:rPr>
        <w:t>voor</w:t>
      </w:r>
      <w:proofErr w:type="spellEnd"/>
      <w:r w:rsidRPr="008F1063">
        <w:rPr>
          <w:b/>
          <w:bCs/>
        </w:rPr>
        <w:t xml:space="preserve"> </w:t>
      </w:r>
      <w:proofErr w:type="spellStart"/>
      <w:r w:rsidRPr="008F1063">
        <w:rPr>
          <w:b/>
          <w:bCs/>
        </w:rPr>
        <w:t>gebruik</w:t>
      </w:r>
      <w:proofErr w:type="spellEnd"/>
    </w:p>
    <w:p w14:paraId="37FB5300" w14:textId="31B5744F" w:rsidR="008F1063" w:rsidRDefault="008F1063" w:rsidP="00E905C2">
      <w:proofErr w:type="spellStart"/>
      <w:r>
        <w:t>Dit</w:t>
      </w:r>
      <w:proofErr w:type="spellEnd"/>
      <w:r>
        <w:t xml:space="preserve"> product </w:t>
      </w:r>
      <w:proofErr w:type="spellStart"/>
      <w:r>
        <w:t>bevat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stoffen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</w:t>
      </w:r>
      <w:proofErr w:type="spellStart"/>
      <w:r>
        <w:t>beperkingen</w:t>
      </w:r>
      <w:proofErr w:type="spellEnd"/>
      <w:r>
        <w:t xml:space="preserve"> </w:t>
      </w:r>
      <w:proofErr w:type="spellStart"/>
      <w:r>
        <w:t>gelden</w:t>
      </w:r>
      <w:proofErr w:type="spellEnd"/>
      <w:r>
        <w:t xml:space="preserve"> (</w:t>
      </w:r>
      <w:proofErr w:type="spellStart"/>
      <w:r>
        <w:t>Verordening</w:t>
      </w:r>
      <w:proofErr w:type="spellEnd"/>
      <w:r>
        <w:t xml:space="preserve"> (EG) nr. 1907/2006 (REACH), </w:t>
      </w:r>
      <w:proofErr w:type="spellStart"/>
      <w:r>
        <w:t>Bijlage</w:t>
      </w:r>
      <w:proofErr w:type="spellEnd"/>
      <w:r>
        <w:t xml:space="preserve"> XVII).</w:t>
      </w:r>
    </w:p>
    <w:p w14:paraId="193BCF5F" w14:textId="77777777" w:rsidR="008F1063" w:rsidRDefault="008F1063" w:rsidP="00E905C2"/>
    <w:p w14:paraId="11DDDCF4" w14:textId="212EE60F" w:rsidR="008F1063" w:rsidRDefault="008F1063" w:rsidP="00E905C2">
      <w:pPr>
        <w:rPr>
          <w:b/>
          <w:bCs/>
        </w:rPr>
      </w:pPr>
      <w:proofErr w:type="spellStart"/>
      <w:r w:rsidRPr="008F1063">
        <w:rPr>
          <w:b/>
          <w:bCs/>
        </w:rPr>
        <w:t>Stof</w:t>
      </w:r>
      <w:proofErr w:type="spellEnd"/>
      <w:r w:rsidRPr="008F1063">
        <w:rPr>
          <w:b/>
          <w:bCs/>
        </w:rPr>
        <w:t xml:space="preserve"> die </w:t>
      </w:r>
      <w:proofErr w:type="spellStart"/>
      <w:r w:rsidRPr="008F1063">
        <w:rPr>
          <w:b/>
          <w:bCs/>
        </w:rPr>
        <w:t>aan</w:t>
      </w:r>
      <w:proofErr w:type="spellEnd"/>
      <w:r w:rsidRPr="008F1063">
        <w:rPr>
          <w:b/>
          <w:bCs/>
        </w:rPr>
        <w:t xml:space="preserve"> </w:t>
      </w:r>
      <w:proofErr w:type="spellStart"/>
      <w:r w:rsidRPr="008F1063">
        <w:rPr>
          <w:b/>
          <w:bCs/>
        </w:rPr>
        <w:t>toestemming</w:t>
      </w:r>
      <w:proofErr w:type="spellEnd"/>
      <w:r w:rsidRPr="008F1063">
        <w:rPr>
          <w:b/>
          <w:bCs/>
        </w:rPr>
        <w:t xml:space="preserve"> is </w:t>
      </w:r>
      <w:proofErr w:type="spellStart"/>
      <w:r w:rsidRPr="008F1063">
        <w:rPr>
          <w:b/>
          <w:bCs/>
        </w:rPr>
        <w:t>onderworpen</w:t>
      </w:r>
      <w:proofErr w:type="spellEnd"/>
      <w:r w:rsidRPr="008F1063">
        <w:rPr>
          <w:b/>
          <w:bCs/>
        </w:rPr>
        <w:t xml:space="preserve"> </w:t>
      </w:r>
      <w:proofErr w:type="spellStart"/>
      <w:r w:rsidRPr="008F1063">
        <w:rPr>
          <w:b/>
          <w:bCs/>
        </w:rPr>
        <w:t>volgens</w:t>
      </w:r>
      <w:proofErr w:type="spellEnd"/>
      <w:r w:rsidRPr="008F1063">
        <w:rPr>
          <w:b/>
          <w:bCs/>
        </w:rPr>
        <w:t xml:space="preserve"> </w:t>
      </w:r>
      <w:proofErr w:type="spellStart"/>
      <w:r w:rsidRPr="008F1063">
        <w:rPr>
          <w:b/>
          <w:bCs/>
        </w:rPr>
        <w:t>Bijlage</w:t>
      </w:r>
      <w:proofErr w:type="spellEnd"/>
      <w:r w:rsidRPr="008F1063">
        <w:rPr>
          <w:b/>
          <w:bCs/>
        </w:rPr>
        <w:t xml:space="preserve"> XIV van REACH</w:t>
      </w:r>
    </w:p>
    <w:p w14:paraId="20C5D829" w14:textId="268F2CBB" w:rsidR="008F1063" w:rsidRDefault="008F1063" w:rsidP="008F1063">
      <w:proofErr w:type="spellStart"/>
      <w:r>
        <w:t>Dit</w:t>
      </w:r>
      <w:proofErr w:type="spellEnd"/>
      <w:r>
        <w:t xml:space="preserve"> product </w:t>
      </w:r>
      <w:proofErr w:type="spellStart"/>
      <w:r>
        <w:t>bevat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stoffen</w:t>
      </w:r>
      <w:proofErr w:type="spellEnd"/>
      <w:r>
        <w:t xml:space="preserve"> die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onderworpen</w:t>
      </w:r>
      <w:proofErr w:type="spellEnd"/>
      <w:r>
        <w:t xml:space="preserve"> (</w:t>
      </w:r>
      <w:proofErr w:type="spellStart"/>
      <w:r>
        <w:t>Verordening</w:t>
      </w:r>
      <w:proofErr w:type="spellEnd"/>
      <w:r>
        <w:t xml:space="preserve"> (EG) nr. 1907/2006 (REACH), </w:t>
      </w:r>
      <w:proofErr w:type="spellStart"/>
      <w:r>
        <w:t>Bijlage</w:t>
      </w:r>
      <w:proofErr w:type="spellEnd"/>
      <w:r>
        <w:t xml:space="preserve"> XIV).</w:t>
      </w:r>
    </w:p>
    <w:p w14:paraId="5DB3C4C5" w14:textId="77777777" w:rsidR="008F1063" w:rsidRDefault="008F1063" w:rsidP="008F1063"/>
    <w:p w14:paraId="076A6CF2" w14:textId="644E1894" w:rsidR="008F1063" w:rsidRPr="008F1063" w:rsidRDefault="008F1063" w:rsidP="008F1063">
      <w:pPr>
        <w:rPr>
          <w:b/>
          <w:bCs/>
        </w:rPr>
      </w:pPr>
      <w:proofErr w:type="spellStart"/>
      <w:r w:rsidRPr="008F1063">
        <w:rPr>
          <w:b/>
          <w:bCs/>
        </w:rPr>
        <w:t>Biocidenverordening</w:t>
      </w:r>
      <w:proofErr w:type="spellEnd"/>
      <w:r w:rsidRPr="008F1063">
        <w:rPr>
          <w:b/>
          <w:bCs/>
        </w:rPr>
        <w:t xml:space="preserve"> (EU) Nr. 528/2012 (BPR)</w:t>
      </w:r>
    </w:p>
    <w:p w14:paraId="2311C467" w14:textId="1FF2A658" w:rsidR="008F1063" w:rsidRDefault="008F1063" w:rsidP="008F1063">
      <w:proofErr w:type="spellStart"/>
      <w:r>
        <w:t>Bevat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biocide: </w:t>
      </w:r>
      <w:proofErr w:type="spellStart"/>
      <w:r>
        <w:t>Bevat</w:t>
      </w:r>
      <w:proofErr w:type="spellEnd"/>
      <w:r>
        <w:t xml:space="preserve"> C(M)IT/MIT (3:1). Kan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allergische</w:t>
      </w:r>
      <w:proofErr w:type="spellEnd"/>
      <w:r>
        <w:t xml:space="preserve"> </w:t>
      </w:r>
      <w:proofErr w:type="spellStart"/>
      <w:r>
        <w:t>reactie</w:t>
      </w:r>
      <w:proofErr w:type="spellEnd"/>
      <w:r>
        <w:t xml:space="preserve"> </w:t>
      </w:r>
      <w:proofErr w:type="spellStart"/>
      <w:r>
        <w:t>veroorzaken</w:t>
      </w:r>
      <w:proofErr w:type="spellEnd"/>
      <w:r>
        <w:t>.</w:t>
      </w:r>
    </w:p>
    <w:p w14:paraId="3AE4344B" w14:textId="5FB6EF2B" w:rsidR="008F1063" w:rsidRDefault="008F1063" w:rsidP="008F1063"/>
    <w:p w14:paraId="0802413B" w14:textId="7D1691E7" w:rsidR="008F1063" w:rsidRPr="008F1063" w:rsidRDefault="008F1063" w:rsidP="008F1063">
      <w:pPr>
        <w:rPr>
          <w:b/>
          <w:bCs/>
        </w:rPr>
      </w:pPr>
      <w:proofErr w:type="spellStart"/>
      <w:r w:rsidRPr="008F1063">
        <w:rPr>
          <w:b/>
          <w:bCs/>
        </w:rPr>
        <w:t>Verordening</w:t>
      </w:r>
      <w:proofErr w:type="spellEnd"/>
      <w:r w:rsidRPr="008F1063">
        <w:rPr>
          <w:b/>
          <w:bCs/>
        </w:rPr>
        <w:t xml:space="preserve"> (EG) 1005/2009 </w:t>
      </w:r>
      <w:proofErr w:type="spellStart"/>
      <w:r w:rsidRPr="008F1063">
        <w:rPr>
          <w:b/>
          <w:bCs/>
        </w:rPr>
        <w:t>betreffende</w:t>
      </w:r>
      <w:proofErr w:type="spellEnd"/>
      <w:r w:rsidRPr="008F1063">
        <w:rPr>
          <w:b/>
          <w:bCs/>
        </w:rPr>
        <w:t xml:space="preserve"> </w:t>
      </w:r>
      <w:proofErr w:type="spellStart"/>
      <w:r w:rsidRPr="008F1063">
        <w:rPr>
          <w:b/>
          <w:bCs/>
        </w:rPr>
        <w:t>ozonlaagafbrekende</w:t>
      </w:r>
      <w:proofErr w:type="spellEnd"/>
      <w:r w:rsidRPr="008F1063">
        <w:rPr>
          <w:b/>
          <w:bCs/>
        </w:rPr>
        <w:t xml:space="preserve"> </w:t>
      </w:r>
      <w:proofErr w:type="spellStart"/>
      <w:r w:rsidRPr="008F1063">
        <w:rPr>
          <w:b/>
          <w:bCs/>
        </w:rPr>
        <w:t>stoffen</w:t>
      </w:r>
      <w:proofErr w:type="spellEnd"/>
    </w:p>
    <w:p w14:paraId="65E84234" w14:textId="5490944E" w:rsidR="008F1063" w:rsidRDefault="008F1063" w:rsidP="008F1063">
      <w:proofErr w:type="spellStart"/>
      <w:r>
        <w:t>Niet</w:t>
      </w:r>
      <w:proofErr w:type="spellEnd"/>
      <w:r>
        <w:t xml:space="preserve"> van </w:t>
      </w:r>
      <w:proofErr w:type="spellStart"/>
      <w:r>
        <w:t>toepassing</w:t>
      </w:r>
      <w:proofErr w:type="spellEnd"/>
    </w:p>
    <w:p w14:paraId="49964CE7" w14:textId="26110838" w:rsidR="008F1063" w:rsidRDefault="008F1063" w:rsidP="008F1063"/>
    <w:p w14:paraId="76751F10" w14:textId="6A271D0C" w:rsidR="008F1063" w:rsidRPr="008F1063" w:rsidRDefault="008F1063" w:rsidP="008F1063">
      <w:pPr>
        <w:rPr>
          <w:b/>
          <w:bCs/>
        </w:rPr>
      </w:pPr>
      <w:proofErr w:type="spellStart"/>
      <w:r w:rsidRPr="008F1063">
        <w:rPr>
          <w:b/>
          <w:bCs/>
        </w:rPr>
        <w:t>Persistente</w:t>
      </w:r>
      <w:proofErr w:type="spellEnd"/>
      <w:r w:rsidRPr="008F1063">
        <w:rPr>
          <w:b/>
          <w:bCs/>
        </w:rPr>
        <w:t xml:space="preserve"> </w:t>
      </w:r>
      <w:proofErr w:type="spellStart"/>
      <w:r w:rsidRPr="008F1063">
        <w:rPr>
          <w:b/>
          <w:bCs/>
        </w:rPr>
        <w:t>organische</w:t>
      </w:r>
      <w:proofErr w:type="spellEnd"/>
      <w:r w:rsidRPr="008F1063">
        <w:rPr>
          <w:b/>
          <w:bCs/>
        </w:rPr>
        <w:t xml:space="preserve"> </w:t>
      </w:r>
      <w:proofErr w:type="spellStart"/>
      <w:r w:rsidRPr="008F1063">
        <w:rPr>
          <w:b/>
          <w:bCs/>
        </w:rPr>
        <w:t>verontreinigende</w:t>
      </w:r>
      <w:proofErr w:type="spellEnd"/>
      <w:r w:rsidRPr="008F1063">
        <w:rPr>
          <w:b/>
          <w:bCs/>
        </w:rPr>
        <w:t xml:space="preserve"> </w:t>
      </w:r>
      <w:proofErr w:type="spellStart"/>
      <w:r w:rsidRPr="008F1063">
        <w:rPr>
          <w:b/>
          <w:bCs/>
        </w:rPr>
        <w:t>stoffen</w:t>
      </w:r>
      <w:proofErr w:type="spellEnd"/>
    </w:p>
    <w:p w14:paraId="7992394F" w14:textId="6D3A8013" w:rsidR="008F1063" w:rsidRDefault="008F1063" w:rsidP="008F1063">
      <w:proofErr w:type="spellStart"/>
      <w:r>
        <w:t>Niet</w:t>
      </w:r>
      <w:proofErr w:type="spellEnd"/>
      <w:r>
        <w:t xml:space="preserve"> van </w:t>
      </w:r>
      <w:proofErr w:type="spellStart"/>
      <w:r>
        <w:t>toepassing</w:t>
      </w:r>
      <w:proofErr w:type="spellEnd"/>
    </w:p>
    <w:p w14:paraId="1F3C929C" w14:textId="77777777" w:rsidR="008F1063" w:rsidRPr="008F1063" w:rsidRDefault="008F1063" w:rsidP="00E905C2">
      <w:pPr>
        <w:rPr>
          <w:b/>
          <w:bCs/>
        </w:rPr>
      </w:pPr>
    </w:p>
    <w:p w14:paraId="63D4BB79" w14:textId="69D79537" w:rsidR="00F23FEF" w:rsidRPr="00D10744" w:rsidRDefault="00F23FEF">
      <w:pPr>
        <w:rPr>
          <w:sz w:val="2"/>
          <w:szCs w:val="2"/>
          <w:lang w:val="nl-BE"/>
        </w:rPr>
      </w:pPr>
    </w:p>
    <w:p w14:paraId="4BB9C90E" w14:textId="77777777" w:rsidR="00F23FEF" w:rsidRPr="00D10744" w:rsidRDefault="00F23FEF">
      <w:pPr>
        <w:spacing w:after="0"/>
        <w:rPr>
          <w:sz w:val="2"/>
          <w:szCs w:val="2"/>
          <w:lang w:val="nl-BE"/>
        </w:rPr>
      </w:pPr>
    </w:p>
    <w:p w14:paraId="172D546F" w14:textId="77777777" w:rsidR="00F23FEF" w:rsidRPr="00FB311A" w:rsidRDefault="00F23FEF">
      <w:pPr>
        <w:rPr>
          <w:sz w:val="2"/>
          <w:szCs w:val="2"/>
          <w:lang w:val="nl-BE"/>
        </w:rPr>
      </w:pPr>
    </w:p>
    <w:p w14:paraId="410CE6B0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15.2.</w:t>
      </w:r>
      <w:r w:rsidRPr="00FB311A">
        <w:rPr>
          <w:lang w:val="nl-BE"/>
        </w:rPr>
        <w:tab/>
        <w:t>Chemische</w:t>
      </w:r>
      <w:r w:rsidR="00DD2E47" w:rsidRPr="00FB311A">
        <w:rPr>
          <w:lang w:val="nl-BE"/>
        </w:rPr>
        <w:t xml:space="preserve"> </w:t>
      </w:r>
      <w:r w:rsidRPr="00FB311A">
        <w:rPr>
          <w:lang w:val="nl-BE"/>
        </w:rPr>
        <w:t>veiligheidsbeoordeling</w:t>
      </w:r>
    </w:p>
    <w:p w14:paraId="26FAC8E7" w14:textId="65C43826" w:rsidR="00F23FEF" w:rsidRPr="00FB311A" w:rsidRDefault="008F1063">
      <w:pPr>
        <w:rPr>
          <w:lang w:val="nl-BE"/>
        </w:rPr>
      </w:pPr>
      <w:r>
        <w:rPr>
          <w:lang w:val="nl-BE"/>
        </w:rPr>
        <w:t xml:space="preserve">Een chemische veiligheidsbeoordeling is gedaan door de betreffende Reach </w:t>
      </w:r>
      <w:proofErr w:type="spellStart"/>
      <w:r>
        <w:rPr>
          <w:lang w:val="nl-BE"/>
        </w:rPr>
        <w:t>registranten</w:t>
      </w:r>
      <w:proofErr w:type="spellEnd"/>
      <w:r>
        <w:rPr>
          <w:lang w:val="nl-BE"/>
        </w:rPr>
        <w:t xml:space="preserve"> voor de stoffen &gt;10tpj, er is geen chemische veiligheidsbeoordeling uitgevoerd voor dit mengsel.</w:t>
      </w:r>
    </w:p>
    <w:p w14:paraId="7DFA0D05" w14:textId="77777777" w:rsidR="00F23FEF" w:rsidRPr="00FB311A" w:rsidRDefault="000E29BF">
      <w:pPr>
        <w:spacing w:after="0"/>
        <w:rPr>
          <w:sz w:val="2"/>
          <w:szCs w:val="2"/>
          <w:lang w:val="nl-BE"/>
        </w:rPr>
      </w:pPr>
      <w:r w:rsidRPr="00FB311A">
        <w:rPr>
          <w:sz w:val="2"/>
          <w:szCs w:val="2"/>
          <w:lang w:val="nl-BE"/>
        </w:rPr>
        <w:t xml:space="preserve"> </w:t>
      </w:r>
    </w:p>
    <w:p w14:paraId="1E99E0C5" w14:textId="3C89F36B" w:rsidR="00F23FEF" w:rsidRDefault="000E29BF" w:rsidP="008F1063">
      <w:pPr>
        <w:pStyle w:val="Heading"/>
        <w:rPr>
          <w:lang w:val="nl-BE"/>
        </w:rPr>
      </w:pPr>
      <w:r w:rsidRPr="00FB311A">
        <w:rPr>
          <w:lang w:val="nl-BE"/>
        </w:rPr>
        <w:t>RUBRIEK 16: Overige informatie</w:t>
      </w:r>
    </w:p>
    <w:p w14:paraId="134C1D0D" w14:textId="77777777" w:rsidR="008F1063" w:rsidRPr="008F1063" w:rsidRDefault="008F1063" w:rsidP="008F1063">
      <w:pPr>
        <w:rPr>
          <w:lang w:val="nl-BE"/>
        </w:rPr>
      </w:pPr>
    </w:p>
    <w:p w14:paraId="10509500" w14:textId="6A0332A5" w:rsidR="00F23FEF" w:rsidRPr="008F1063" w:rsidRDefault="008F1063">
      <w:pPr>
        <w:spacing w:after="0"/>
        <w:rPr>
          <w:b/>
          <w:bCs/>
          <w:u w:val="single"/>
          <w:lang w:val="nl-BE"/>
        </w:rPr>
      </w:pPr>
      <w:r w:rsidRPr="008F1063">
        <w:rPr>
          <w:b/>
          <w:bCs/>
          <w:u w:val="single"/>
          <w:lang w:val="nl-BE"/>
        </w:rPr>
        <w:t>Een verklarende lijst van afkortingen en acroniemen die in het veiligheidsinformatieblad gebruikt worden</w:t>
      </w:r>
    </w:p>
    <w:p w14:paraId="17BAC341" w14:textId="77777777" w:rsidR="008F1063" w:rsidRPr="008F1063" w:rsidRDefault="008F1063">
      <w:pPr>
        <w:spacing w:after="0"/>
        <w:rPr>
          <w:b/>
          <w:bCs/>
          <w:sz w:val="14"/>
          <w:szCs w:val="14"/>
          <w:u w:val="single"/>
          <w:lang w:val="nl-BE"/>
        </w:rPr>
      </w:pPr>
    </w:p>
    <w:p w14:paraId="7E70D3A6" w14:textId="54B6F1EE" w:rsidR="00F23FEF" w:rsidRDefault="008F1063">
      <w:pPr>
        <w:spacing w:after="0"/>
        <w:rPr>
          <w:b/>
          <w:bCs/>
          <w:u w:val="single"/>
          <w:lang w:val="nl-BE"/>
        </w:rPr>
      </w:pPr>
      <w:r w:rsidRPr="008F1063">
        <w:rPr>
          <w:b/>
          <w:bCs/>
          <w:u w:val="single"/>
          <w:lang w:val="nl-BE"/>
        </w:rPr>
        <w:t>Volledige tekst van H-zinnen waarnaar in rubriek 3 wordt verwezen</w:t>
      </w:r>
    </w:p>
    <w:p w14:paraId="096C24A3" w14:textId="35FE6B59" w:rsidR="008F1063" w:rsidRDefault="008F1063">
      <w:pPr>
        <w:spacing w:after="0"/>
        <w:rPr>
          <w:lang w:val="nl-BE"/>
        </w:rPr>
      </w:pPr>
      <w:r>
        <w:rPr>
          <w:lang w:val="nl-BE"/>
        </w:rPr>
        <w:t>H301 – Giftig bij inslikken</w:t>
      </w:r>
    </w:p>
    <w:p w14:paraId="7C6914B7" w14:textId="5DEF4AAD" w:rsidR="008F1063" w:rsidRDefault="008F1063">
      <w:pPr>
        <w:spacing w:after="0"/>
        <w:rPr>
          <w:lang w:val="nl-BE"/>
        </w:rPr>
      </w:pPr>
      <w:r>
        <w:rPr>
          <w:lang w:val="nl-BE"/>
        </w:rPr>
        <w:t>H302 – Schadelijk bij inslikken</w:t>
      </w:r>
    </w:p>
    <w:p w14:paraId="4010A611" w14:textId="5B3F8F3C" w:rsidR="008F1063" w:rsidRDefault="008F1063">
      <w:pPr>
        <w:spacing w:after="0"/>
        <w:rPr>
          <w:lang w:val="nl-BE"/>
        </w:rPr>
      </w:pPr>
      <w:r>
        <w:rPr>
          <w:lang w:val="nl-BE"/>
        </w:rPr>
        <w:t>H310 – Dodelijk bij contact met de huid</w:t>
      </w:r>
    </w:p>
    <w:p w14:paraId="3066D32E" w14:textId="06E30CE8" w:rsidR="008F1063" w:rsidRDefault="001521AA">
      <w:pPr>
        <w:spacing w:after="0"/>
        <w:rPr>
          <w:lang w:val="nl-BE"/>
        </w:rPr>
      </w:pPr>
      <w:r>
        <w:rPr>
          <w:lang w:val="nl-BE"/>
        </w:rPr>
        <w:t>H311 – Giftig bij contact met de huid</w:t>
      </w:r>
    </w:p>
    <w:p w14:paraId="4F72CBF7" w14:textId="7A77B947" w:rsidR="001521AA" w:rsidRDefault="001521AA">
      <w:pPr>
        <w:spacing w:after="0"/>
        <w:rPr>
          <w:lang w:val="nl-BE"/>
        </w:rPr>
      </w:pPr>
      <w:r>
        <w:rPr>
          <w:lang w:val="nl-BE"/>
        </w:rPr>
        <w:t>H314 – Veroorzaakt ernstige brandwonden en oogletsel</w:t>
      </w:r>
    </w:p>
    <w:p w14:paraId="5E0BC7D6" w14:textId="189D78D5" w:rsidR="001521AA" w:rsidRDefault="001521AA">
      <w:pPr>
        <w:spacing w:after="0"/>
        <w:rPr>
          <w:lang w:val="nl-BE"/>
        </w:rPr>
      </w:pPr>
      <w:r>
        <w:rPr>
          <w:lang w:val="nl-BE"/>
        </w:rPr>
        <w:t>H317 – Kan een allergische huidreactie veroorzaken</w:t>
      </w:r>
    </w:p>
    <w:p w14:paraId="6C31526D" w14:textId="514BAD13" w:rsidR="001521AA" w:rsidRDefault="001521AA">
      <w:pPr>
        <w:spacing w:after="0"/>
        <w:rPr>
          <w:lang w:val="nl-BE"/>
        </w:rPr>
      </w:pPr>
      <w:r>
        <w:rPr>
          <w:lang w:val="nl-BE"/>
        </w:rPr>
        <w:t>H318 – Veroorzaakt ernstig oogletsel</w:t>
      </w:r>
    </w:p>
    <w:p w14:paraId="5F3B9375" w14:textId="73A46DD5" w:rsidR="001521AA" w:rsidRDefault="001521AA">
      <w:pPr>
        <w:spacing w:after="0"/>
        <w:rPr>
          <w:lang w:val="nl-BE"/>
        </w:rPr>
      </w:pPr>
      <w:r>
        <w:rPr>
          <w:lang w:val="nl-BE"/>
        </w:rPr>
        <w:t>H330 – Dodelijk bij inademing</w:t>
      </w:r>
    </w:p>
    <w:p w14:paraId="06167154" w14:textId="2FFF372B" w:rsidR="001521AA" w:rsidRDefault="001521AA">
      <w:pPr>
        <w:spacing w:after="0"/>
        <w:rPr>
          <w:lang w:val="nl-BE"/>
        </w:rPr>
      </w:pPr>
      <w:r>
        <w:rPr>
          <w:lang w:val="nl-BE"/>
        </w:rPr>
        <w:t>H400 – Zeer giftig voor in het water levende organismen</w:t>
      </w:r>
    </w:p>
    <w:p w14:paraId="6CF4390C" w14:textId="17695517" w:rsidR="001521AA" w:rsidRDefault="001521AA">
      <w:pPr>
        <w:spacing w:after="0"/>
        <w:rPr>
          <w:lang w:val="nl-BE"/>
        </w:rPr>
      </w:pPr>
      <w:r>
        <w:rPr>
          <w:lang w:val="nl-BE"/>
        </w:rPr>
        <w:t>H410 – Zeer giftig voor in het water levende organismen, met langdurige gevolgen</w:t>
      </w:r>
    </w:p>
    <w:p w14:paraId="5A447958" w14:textId="25CB15D9" w:rsidR="008F1063" w:rsidRDefault="001521AA">
      <w:pPr>
        <w:spacing w:after="0"/>
        <w:rPr>
          <w:lang w:val="nl-BE"/>
        </w:rPr>
      </w:pPr>
      <w:r>
        <w:rPr>
          <w:lang w:val="nl-BE"/>
        </w:rPr>
        <w:t>SVHC: Zeer zorgwekkende stoffen voor autorisatie:</w:t>
      </w:r>
    </w:p>
    <w:p w14:paraId="7B11E405" w14:textId="78658AE0" w:rsidR="001521AA" w:rsidRDefault="001521AA">
      <w:pPr>
        <w:spacing w:after="0"/>
        <w:rPr>
          <w:lang w:val="nl-BE"/>
        </w:rPr>
      </w:pPr>
    </w:p>
    <w:p w14:paraId="6A8DA557" w14:textId="236707CF" w:rsidR="001521AA" w:rsidRDefault="001521AA">
      <w:pPr>
        <w:spacing w:after="0"/>
        <w:rPr>
          <w:lang w:val="nl-BE"/>
        </w:rPr>
      </w:pPr>
      <w:r w:rsidRPr="001521AA">
        <w:rPr>
          <w:b/>
          <w:bCs/>
          <w:lang w:val="nl-BE"/>
        </w:rPr>
        <w:t>Legenda</w:t>
      </w:r>
      <w:r>
        <w:rPr>
          <w:lang w:val="nl-BE"/>
        </w:rPr>
        <w:t xml:space="preserve"> RUBRIEK 8: Maatregelen ter beheersing van blootstelling/persoonlijke bescherming</w:t>
      </w:r>
    </w:p>
    <w:p w14:paraId="42A353EF" w14:textId="3382C09F" w:rsidR="001521AA" w:rsidRDefault="001521AA">
      <w:pPr>
        <w:spacing w:after="0"/>
        <w:rPr>
          <w:lang w:val="nl-BE"/>
        </w:rPr>
      </w:pPr>
      <w:r>
        <w:rPr>
          <w:lang w:val="nl-BE"/>
        </w:rPr>
        <w:t>TWA</w:t>
      </w:r>
      <w:r>
        <w:rPr>
          <w:lang w:val="nl-BE"/>
        </w:rPr>
        <w:tab/>
      </w:r>
      <w:r>
        <w:rPr>
          <w:lang w:val="nl-BE"/>
        </w:rPr>
        <w:tab/>
      </w:r>
      <w:proofErr w:type="spellStart"/>
      <w:r>
        <w:rPr>
          <w:lang w:val="nl-BE"/>
        </w:rPr>
        <w:t>TWA</w:t>
      </w:r>
      <w:proofErr w:type="spellEnd"/>
      <w:r>
        <w:rPr>
          <w:lang w:val="nl-BE"/>
        </w:rPr>
        <w:t xml:space="preserve"> (</w:t>
      </w:r>
      <w:proofErr w:type="spellStart"/>
      <w:r>
        <w:rPr>
          <w:lang w:val="nl-BE"/>
        </w:rPr>
        <w:t>tijdgewogen</w:t>
      </w:r>
      <w:proofErr w:type="spellEnd"/>
      <w:r>
        <w:rPr>
          <w:lang w:val="nl-BE"/>
        </w:rPr>
        <w:t xml:space="preserve"> gemiddelde)</w:t>
      </w:r>
      <w:r>
        <w:rPr>
          <w:lang w:val="nl-BE"/>
        </w:rPr>
        <w:tab/>
      </w:r>
      <w:r>
        <w:rPr>
          <w:lang w:val="nl-BE"/>
        </w:rPr>
        <w:tab/>
        <w:t>STEL</w:t>
      </w:r>
      <w:r>
        <w:rPr>
          <w:lang w:val="nl-BE"/>
        </w:rPr>
        <w:tab/>
      </w:r>
      <w:r>
        <w:rPr>
          <w:lang w:val="nl-BE"/>
        </w:rPr>
        <w:tab/>
      </w:r>
      <w:proofErr w:type="spellStart"/>
      <w:r>
        <w:rPr>
          <w:lang w:val="nl-BE"/>
        </w:rPr>
        <w:t>STEL</w:t>
      </w:r>
      <w:proofErr w:type="spellEnd"/>
      <w:r>
        <w:rPr>
          <w:lang w:val="nl-BE"/>
        </w:rPr>
        <w:t xml:space="preserve"> (Short term exposure Limit;</w:t>
      </w:r>
    </w:p>
    <w:p w14:paraId="3A2473BF" w14:textId="04038EF4" w:rsidR="001521AA" w:rsidRDefault="001521AA">
      <w:pPr>
        <w:spacing w:after="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Grenswaarde voor kortdurende blootstelling)</w:t>
      </w:r>
    </w:p>
    <w:p w14:paraId="178FD3FA" w14:textId="1F06AC2D" w:rsidR="001521AA" w:rsidRDefault="001521AA">
      <w:pPr>
        <w:spacing w:after="0"/>
        <w:rPr>
          <w:lang w:val="nl-BE"/>
        </w:rPr>
      </w:pPr>
      <w:r>
        <w:rPr>
          <w:lang w:val="nl-BE"/>
        </w:rPr>
        <w:t>Plafondwaarde</w:t>
      </w:r>
      <w:r>
        <w:rPr>
          <w:lang w:val="nl-BE"/>
        </w:rPr>
        <w:tab/>
        <w:t>Maximale grenswaarde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*</w:t>
      </w:r>
      <w:r>
        <w:rPr>
          <w:lang w:val="nl-BE"/>
        </w:rPr>
        <w:tab/>
      </w:r>
      <w:r>
        <w:rPr>
          <w:lang w:val="nl-BE"/>
        </w:rPr>
        <w:tab/>
        <w:t>Aanduiding m.b.t. de huid</w:t>
      </w:r>
    </w:p>
    <w:p w14:paraId="5E07F40A" w14:textId="6DB3B5FD" w:rsidR="001521AA" w:rsidRDefault="001521AA">
      <w:pPr>
        <w:spacing w:after="0"/>
        <w:rPr>
          <w:lang w:val="nl-BE"/>
        </w:rPr>
      </w:pPr>
      <w:r>
        <w:rPr>
          <w:lang w:val="nl-BE"/>
        </w:rPr>
        <w:t>PBT</w:t>
      </w:r>
      <w:r>
        <w:rPr>
          <w:lang w:val="nl-BE"/>
        </w:rPr>
        <w:tab/>
        <w:t xml:space="preserve">Persistente, </w:t>
      </w:r>
      <w:proofErr w:type="spellStart"/>
      <w:r>
        <w:rPr>
          <w:lang w:val="nl-BE"/>
        </w:rPr>
        <w:t>bioaccumulerende</w:t>
      </w:r>
      <w:proofErr w:type="spellEnd"/>
      <w:r>
        <w:rPr>
          <w:lang w:val="nl-BE"/>
        </w:rPr>
        <w:t xml:space="preserve"> en toxische (PBT) chemicaliën</w:t>
      </w:r>
    </w:p>
    <w:p w14:paraId="22599443" w14:textId="6A26891F" w:rsidR="001521AA" w:rsidRDefault="001521AA">
      <w:pPr>
        <w:spacing w:after="0"/>
        <w:rPr>
          <w:lang w:val="nl-BE"/>
        </w:rPr>
      </w:pPr>
      <w:r>
        <w:rPr>
          <w:lang w:val="nl-BE"/>
        </w:rPr>
        <w:t>STOT RE</w:t>
      </w:r>
      <w:r>
        <w:rPr>
          <w:lang w:val="nl-BE"/>
        </w:rPr>
        <w:tab/>
        <w:t>Specifieke doelorgaantoxiciteit – Herhaalde blootstelling</w:t>
      </w:r>
    </w:p>
    <w:p w14:paraId="6367697D" w14:textId="0FD4952A" w:rsidR="001521AA" w:rsidRDefault="001521AA">
      <w:pPr>
        <w:spacing w:after="0"/>
        <w:rPr>
          <w:lang w:val="nl-BE"/>
        </w:rPr>
      </w:pPr>
      <w:r>
        <w:rPr>
          <w:lang w:val="nl-BE"/>
        </w:rPr>
        <w:t>STOT SE</w:t>
      </w:r>
      <w:r>
        <w:rPr>
          <w:lang w:val="nl-BE"/>
        </w:rPr>
        <w:tab/>
        <w:t>Specifieke doelorgaantoxiciteit – Eenmalige blootstelling</w:t>
      </w:r>
    </w:p>
    <w:p w14:paraId="696B2EB8" w14:textId="4B1351AE" w:rsidR="001521AA" w:rsidRDefault="001521AA">
      <w:pPr>
        <w:spacing w:after="0"/>
        <w:rPr>
          <w:lang w:val="nl-BE"/>
        </w:rPr>
      </w:pPr>
      <w:r>
        <w:rPr>
          <w:lang w:val="nl-BE"/>
        </w:rPr>
        <w:t>EWC:</w:t>
      </w:r>
      <w:r>
        <w:rPr>
          <w:lang w:val="nl-BE"/>
        </w:rPr>
        <w:tab/>
        <w:t>Europese afvalcatalogus</w:t>
      </w:r>
    </w:p>
    <w:p w14:paraId="3F315E8C" w14:textId="6404EEA2" w:rsidR="001521AA" w:rsidRDefault="001521AA">
      <w:pPr>
        <w:spacing w:after="0"/>
        <w:rPr>
          <w:lang w:val="nl-BE"/>
        </w:rPr>
      </w:pPr>
    </w:p>
    <w:p w14:paraId="715BB830" w14:textId="66B5F854" w:rsidR="001521AA" w:rsidRDefault="001521AA">
      <w:pPr>
        <w:spacing w:after="0"/>
        <w:rPr>
          <w:lang w:val="nl-BE"/>
        </w:rPr>
      </w:pPr>
    </w:p>
    <w:p w14:paraId="624DAD5A" w14:textId="59002E8F" w:rsidR="001521AA" w:rsidRDefault="001521AA">
      <w:pPr>
        <w:spacing w:after="0"/>
        <w:rPr>
          <w:lang w:val="nl-BE"/>
        </w:rPr>
      </w:pPr>
    </w:p>
    <w:p w14:paraId="77070E1F" w14:textId="610C1FF0" w:rsidR="001521AA" w:rsidRPr="001521AA" w:rsidRDefault="001521AA">
      <w:pPr>
        <w:spacing w:after="0"/>
        <w:rPr>
          <w:b/>
          <w:bCs/>
          <w:lang w:val="nl-BE"/>
        </w:rPr>
      </w:pPr>
      <w:r w:rsidRPr="001521AA">
        <w:rPr>
          <w:b/>
          <w:bCs/>
          <w:lang w:val="nl-BE"/>
        </w:rPr>
        <w:t>Dit veiligheidsblad voldoet aan de eisen van verordening (EG) nr. 1907/2006</w:t>
      </w:r>
    </w:p>
    <w:p w14:paraId="1A43511E" w14:textId="77777777" w:rsidR="008F1063" w:rsidRPr="008F1063" w:rsidRDefault="008F1063">
      <w:pPr>
        <w:spacing w:after="0"/>
        <w:rPr>
          <w:lang w:val="nl-BE"/>
        </w:rPr>
      </w:pPr>
    </w:p>
    <w:p w14:paraId="26227AD0" w14:textId="13CE55E8" w:rsidR="008F1063" w:rsidRDefault="008F1063">
      <w:pPr>
        <w:spacing w:after="0"/>
        <w:rPr>
          <w:lang w:val="nl-BE"/>
        </w:rPr>
      </w:pPr>
    </w:p>
    <w:p w14:paraId="6DC25EAD" w14:textId="77777777" w:rsidR="008F1063" w:rsidRPr="008F1063" w:rsidRDefault="008F1063">
      <w:pPr>
        <w:spacing w:after="0"/>
        <w:rPr>
          <w:lang w:val="nl-BE"/>
        </w:rPr>
      </w:pPr>
    </w:p>
    <w:p w14:paraId="49747F6A" w14:textId="77777777" w:rsidR="00F23FEF" w:rsidRPr="000E29BF" w:rsidRDefault="000E29BF">
      <w:pPr>
        <w:keepLines/>
        <w:rPr>
          <w:i/>
          <w:iCs/>
          <w:sz w:val="12"/>
          <w:szCs w:val="12"/>
          <w:lang w:val="nl-BE"/>
        </w:rPr>
      </w:pPr>
      <w:r w:rsidRPr="00FB311A">
        <w:rPr>
          <w:i/>
          <w:iCs/>
          <w:sz w:val="12"/>
          <w:szCs w:val="12"/>
          <w:lang w:val="nl-BE"/>
        </w:rPr>
        <w:t xml:space="preserve">Deze informatie is gebaseerd op onze huidige kennis en is bedoeld om het product te beschrijven voor de toepassing van gezondheids-, veiligheids-en </w:t>
      </w:r>
      <w:proofErr w:type="spellStart"/>
      <w:r w:rsidRPr="00FB311A">
        <w:rPr>
          <w:i/>
          <w:iCs/>
          <w:sz w:val="12"/>
          <w:szCs w:val="12"/>
          <w:lang w:val="nl-BE"/>
        </w:rPr>
        <w:t>milieu-aspecten</w:t>
      </w:r>
      <w:proofErr w:type="spellEnd"/>
      <w:r w:rsidRPr="00FB311A">
        <w:rPr>
          <w:i/>
          <w:iCs/>
          <w:sz w:val="12"/>
          <w:szCs w:val="12"/>
          <w:lang w:val="nl-BE"/>
        </w:rPr>
        <w:t>. Het mag dus niet worden opgevat als garantie voor gelijk welke specifieke eigenschap van het product.</w:t>
      </w:r>
    </w:p>
    <w:p w14:paraId="1548E5F2" w14:textId="77777777" w:rsidR="00F23FEF" w:rsidRPr="000E29BF" w:rsidRDefault="00F23FEF">
      <w:pPr>
        <w:rPr>
          <w:sz w:val="2"/>
          <w:szCs w:val="2"/>
          <w:lang w:val="nl-BE"/>
        </w:rPr>
      </w:pPr>
    </w:p>
    <w:sectPr w:rsidR="00F23FEF" w:rsidRPr="000E29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D162A" w14:textId="77777777" w:rsidR="00E905C2" w:rsidRDefault="00E905C2">
      <w:pPr>
        <w:spacing w:after="0"/>
      </w:pPr>
      <w:r>
        <w:separator/>
      </w:r>
    </w:p>
  </w:endnote>
  <w:endnote w:type="continuationSeparator" w:id="0">
    <w:p w14:paraId="50BA67F0" w14:textId="77777777" w:rsidR="00E905C2" w:rsidRDefault="00E905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EE5FA" w14:textId="77777777" w:rsidR="00A25BEE" w:rsidRDefault="00A25B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5CC4" w14:textId="77777777" w:rsidR="00B91D0A" w:rsidRPr="00B91D0A" w:rsidRDefault="00B91D0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B91D0A">
      <w:rPr>
        <w:color w:val="8496B0" w:themeColor="text2" w:themeTint="99"/>
        <w:spacing w:val="60"/>
        <w:lang w:val="nl-NL"/>
      </w:rPr>
      <w:t>Pagina</w:t>
    </w:r>
    <w:r w:rsidRPr="00B91D0A">
      <w:rPr>
        <w:color w:val="8496B0" w:themeColor="text2" w:themeTint="99"/>
        <w:lang w:val="nl-NL"/>
      </w:rPr>
      <w:t xml:space="preserve"> </w:t>
    </w:r>
    <w:r w:rsidRPr="00B91D0A">
      <w:rPr>
        <w:color w:val="323E4F" w:themeColor="text2" w:themeShade="BF"/>
      </w:rPr>
      <w:fldChar w:fldCharType="begin"/>
    </w:r>
    <w:r w:rsidRPr="00B91D0A">
      <w:rPr>
        <w:color w:val="323E4F" w:themeColor="text2" w:themeShade="BF"/>
      </w:rPr>
      <w:instrText>PAGE   \* MERGEFORMAT</w:instrText>
    </w:r>
    <w:r w:rsidRPr="00B91D0A">
      <w:rPr>
        <w:color w:val="323E4F" w:themeColor="text2" w:themeShade="BF"/>
      </w:rPr>
      <w:fldChar w:fldCharType="separate"/>
    </w:r>
    <w:r w:rsidRPr="00B91D0A">
      <w:rPr>
        <w:color w:val="323E4F" w:themeColor="text2" w:themeShade="BF"/>
        <w:lang w:val="nl-NL"/>
      </w:rPr>
      <w:t>1</w:t>
    </w:r>
    <w:r w:rsidRPr="00B91D0A">
      <w:rPr>
        <w:color w:val="323E4F" w:themeColor="text2" w:themeShade="BF"/>
      </w:rPr>
      <w:fldChar w:fldCharType="end"/>
    </w:r>
    <w:r w:rsidRPr="00B91D0A">
      <w:rPr>
        <w:color w:val="323E4F" w:themeColor="text2" w:themeShade="BF"/>
        <w:lang w:val="nl-NL"/>
      </w:rPr>
      <w:t xml:space="preserve"> | </w:t>
    </w:r>
    <w:r w:rsidRPr="00B91D0A">
      <w:rPr>
        <w:color w:val="323E4F" w:themeColor="text2" w:themeShade="BF"/>
      </w:rPr>
      <w:fldChar w:fldCharType="begin"/>
    </w:r>
    <w:r w:rsidRPr="00B91D0A">
      <w:rPr>
        <w:color w:val="323E4F" w:themeColor="text2" w:themeShade="BF"/>
      </w:rPr>
      <w:instrText>NUMPAGES  \* Arabic  \* MERGEFORMAT</w:instrText>
    </w:r>
    <w:r w:rsidRPr="00B91D0A">
      <w:rPr>
        <w:color w:val="323E4F" w:themeColor="text2" w:themeShade="BF"/>
      </w:rPr>
      <w:fldChar w:fldCharType="separate"/>
    </w:r>
    <w:r w:rsidRPr="00B91D0A">
      <w:rPr>
        <w:color w:val="323E4F" w:themeColor="text2" w:themeShade="BF"/>
        <w:lang w:val="nl-NL"/>
      </w:rPr>
      <w:t>1</w:t>
    </w:r>
    <w:r w:rsidRPr="00B91D0A">
      <w:rPr>
        <w:color w:val="323E4F" w:themeColor="text2" w:themeShade="BF"/>
      </w:rPr>
      <w:fldChar w:fldCharType="end"/>
    </w:r>
  </w:p>
  <w:p w14:paraId="0764A52A" w14:textId="77777777" w:rsidR="00E905C2" w:rsidRDefault="00E905C2">
    <w:pPr>
      <w:spacing w:before="2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EC880" w14:textId="77777777" w:rsidR="00235B77" w:rsidRPr="00235B77" w:rsidRDefault="00235B7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235B77">
      <w:rPr>
        <w:color w:val="8496B0" w:themeColor="text2" w:themeTint="99"/>
        <w:spacing w:val="60"/>
        <w:lang w:val="nl-NL"/>
      </w:rPr>
      <w:t>Pagina</w:t>
    </w:r>
    <w:r w:rsidRPr="00235B77">
      <w:rPr>
        <w:color w:val="8496B0" w:themeColor="text2" w:themeTint="99"/>
        <w:lang w:val="nl-NL"/>
      </w:rPr>
      <w:t xml:space="preserve"> </w:t>
    </w:r>
    <w:r w:rsidRPr="00235B77">
      <w:rPr>
        <w:color w:val="323E4F" w:themeColor="text2" w:themeShade="BF"/>
      </w:rPr>
      <w:fldChar w:fldCharType="begin"/>
    </w:r>
    <w:r w:rsidRPr="00235B77">
      <w:rPr>
        <w:color w:val="323E4F" w:themeColor="text2" w:themeShade="BF"/>
      </w:rPr>
      <w:instrText>PAGE   \* MERGEFORMAT</w:instrText>
    </w:r>
    <w:r w:rsidRPr="00235B77">
      <w:rPr>
        <w:color w:val="323E4F" w:themeColor="text2" w:themeShade="BF"/>
      </w:rPr>
      <w:fldChar w:fldCharType="separate"/>
    </w:r>
    <w:r w:rsidRPr="00235B77">
      <w:rPr>
        <w:color w:val="323E4F" w:themeColor="text2" w:themeShade="BF"/>
        <w:lang w:val="nl-NL"/>
      </w:rPr>
      <w:t>1</w:t>
    </w:r>
    <w:r w:rsidRPr="00235B77">
      <w:rPr>
        <w:color w:val="323E4F" w:themeColor="text2" w:themeShade="BF"/>
      </w:rPr>
      <w:fldChar w:fldCharType="end"/>
    </w:r>
    <w:r w:rsidRPr="00235B77">
      <w:rPr>
        <w:color w:val="323E4F" w:themeColor="text2" w:themeShade="BF"/>
        <w:lang w:val="nl-NL"/>
      </w:rPr>
      <w:t xml:space="preserve"> | </w:t>
    </w:r>
    <w:r w:rsidRPr="00235B77">
      <w:rPr>
        <w:color w:val="323E4F" w:themeColor="text2" w:themeShade="BF"/>
      </w:rPr>
      <w:fldChar w:fldCharType="begin"/>
    </w:r>
    <w:r w:rsidRPr="00235B77">
      <w:rPr>
        <w:color w:val="323E4F" w:themeColor="text2" w:themeShade="BF"/>
      </w:rPr>
      <w:instrText>NUMPAGES  \* Arabic  \* MERGEFORMAT</w:instrText>
    </w:r>
    <w:r w:rsidRPr="00235B77">
      <w:rPr>
        <w:color w:val="323E4F" w:themeColor="text2" w:themeShade="BF"/>
      </w:rPr>
      <w:fldChar w:fldCharType="separate"/>
    </w:r>
    <w:r w:rsidRPr="00235B77">
      <w:rPr>
        <w:color w:val="323E4F" w:themeColor="text2" w:themeShade="BF"/>
        <w:lang w:val="nl-NL"/>
      </w:rPr>
      <w:t>1</w:t>
    </w:r>
    <w:r w:rsidRPr="00235B77">
      <w:rPr>
        <w:color w:val="323E4F" w:themeColor="text2" w:themeShade="BF"/>
      </w:rPr>
      <w:fldChar w:fldCharType="end"/>
    </w:r>
  </w:p>
  <w:p w14:paraId="444EF72D" w14:textId="77777777" w:rsidR="00E905C2" w:rsidRDefault="00E905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A1FA0" w14:textId="77777777" w:rsidR="00E905C2" w:rsidRDefault="00E905C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3ADB22F" w14:textId="77777777" w:rsidR="00E905C2" w:rsidRDefault="00E905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B9345" w14:textId="77777777" w:rsidR="00A25BEE" w:rsidRDefault="00A25B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91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691"/>
    </w:tblGrid>
    <w:tr w:rsidR="00E905C2" w:rsidRPr="00205158" w14:paraId="14B7CCD6" w14:textId="77777777">
      <w:tc>
        <w:tcPr>
          <w:tcW w:w="10691" w:type="dxa"/>
          <w:tcBorders>
            <w:bottom w:val="single" w:sz="4" w:space="0" w:color="0070C0"/>
          </w:tcBorders>
          <w:tcMar>
            <w:top w:w="0" w:type="dxa"/>
            <w:left w:w="0" w:type="dxa"/>
            <w:bottom w:w="0" w:type="dxa"/>
            <w:right w:w="108" w:type="dxa"/>
          </w:tcMar>
        </w:tcPr>
        <w:p w14:paraId="177184F9" w14:textId="3385C60A" w:rsidR="00E905C2" w:rsidRPr="000E29BF" w:rsidRDefault="00A25BEE">
          <w:pPr>
            <w:spacing w:after="0"/>
            <w:rPr>
              <w:b/>
              <w:bCs/>
              <w:sz w:val="32"/>
              <w:szCs w:val="32"/>
              <w:lang w:val="nl-BE"/>
            </w:rPr>
          </w:pPr>
          <w:proofErr w:type="spellStart"/>
          <w:r>
            <w:rPr>
              <w:b/>
              <w:bCs/>
              <w:sz w:val="32"/>
              <w:szCs w:val="32"/>
              <w:lang w:val="nl-BE"/>
            </w:rPr>
            <w:t>Copagro</w:t>
          </w:r>
          <w:proofErr w:type="spellEnd"/>
          <w:r>
            <w:rPr>
              <w:b/>
              <w:bCs/>
              <w:sz w:val="32"/>
              <w:szCs w:val="32"/>
              <w:lang w:val="nl-BE"/>
            </w:rPr>
            <w:t xml:space="preserve"> </w:t>
          </w:r>
          <w:r w:rsidR="00E905C2">
            <w:rPr>
              <w:b/>
              <w:bCs/>
              <w:sz w:val="32"/>
              <w:szCs w:val="32"/>
              <w:lang w:val="nl-BE"/>
            </w:rPr>
            <w:t>Glasweefsellijm</w:t>
          </w:r>
        </w:p>
        <w:tbl>
          <w:tblPr>
            <w:tblW w:w="10568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6771"/>
            <w:gridCol w:w="3797"/>
          </w:tblGrid>
          <w:tr w:rsidR="00E905C2" w:rsidRPr="00205158" w14:paraId="5AD06BAF" w14:textId="77777777">
            <w:tc>
              <w:tcPr>
                <w:tcW w:w="6771" w:type="dxa"/>
              </w:tcPr>
              <w:p w14:paraId="7906F9E1" w14:textId="77777777" w:rsidR="00E905C2" w:rsidRPr="000E29BF" w:rsidRDefault="00E905C2">
                <w:pPr>
                  <w:spacing w:after="0"/>
                  <w:rPr>
                    <w:sz w:val="24"/>
                    <w:szCs w:val="24"/>
                    <w:lang w:val="nl-BE"/>
                  </w:rPr>
                </w:pPr>
                <w:r w:rsidRPr="000E29BF">
                  <w:rPr>
                    <w:sz w:val="24"/>
                    <w:szCs w:val="24"/>
                    <w:lang w:val="nl-BE"/>
                  </w:rPr>
                  <w:t>Veiligheidsinformatieblad</w:t>
                </w:r>
              </w:p>
            </w:tc>
            <w:tc>
              <w:tcPr>
                <w:tcW w:w="3797" w:type="dxa"/>
              </w:tcPr>
              <w:p w14:paraId="1BAD1A23" w14:textId="77777777" w:rsidR="00E905C2" w:rsidRPr="000E29BF" w:rsidRDefault="00E905C2">
                <w:pPr>
                  <w:spacing w:after="0"/>
                  <w:jc w:val="right"/>
                  <w:rPr>
                    <w:b/>
                    <w:bCs/>
                    <w:sz w:val="32"/>
                    <w:szCs w:val="32"/>
                    <w:lang w:val="nl-BE"/>
                  </w:rPr>
                </w:pPr>
              </w:p>
            </w:tc>
          </w:tr>
        </w:tbl>
        <w:p w14:paraId="08BFF08B" w14:textId="77777777" w:rsidR="00E905C2" w:rsidRPr="000E29BF" w:rsidRDefault="00E905C2">
          <w:pPr>
            <w:tabs>
              <w:tab w:val="right" w:pos="10583"/>
            </w:tabs>
            <w:spacing w:after="0"/>
            <w:rPr>
              <w:sz w:val="4"/>
              <w:szCs w:val="4"/>
              <w:lang w:val="nl-BE"/>
            </w:rPr>
          </w:pPr>
        </w:p>
        <w:p w14:paraId="467BC16A" w14:textId="77777777" w:rsidR="00E905C2" w:rsidRPr="000E29BF" w:rsidRDefault="00E905C2">
          <w:pPr>
            <w:rPr>
              <w:lang w:val="nl-BE"/>
            </w:rPr>
          </w:pPr>
          <w:r w:rsidRPr="000E29BF">
            <w:rPr>
              <w:sz w:val="14"/>
              <w:szCs w:val="14"/>
              <w:lang w:val="nl-BE"/>
            </w:rPr>
            <w:t>overeenkomstig Verordening (EG) nr. 1907/2006 (REACH) met de aanvullende Verordening (EU) 2015/830</w:t>
          </w:r>
        </w:p>
      </w:tc>
    </w:tr>
  </w:tbl>
  <w:p w14:paraId="6A39F299" w14:textId="77777777" w:rsidR="00E905C2" w:rsidRPr="000E29BF" w:rsidRDefault="00E905C2">
    <w:pPr>
      <w:spacing w:after="0"/>
      <w:rPr>
        <w:sz w:val="4"/>
        <w:szCs w:val="4"/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7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43"/>
      <w:gridCol w:w="7734"/>
    </w:tblGrid>
    <w:tr w:rsidR="00E905C2" w14:paraId="5803DD98" w14:textId="77777777">
      <w:tc>
        <w:tcPr>
          <w:tcW w:w="2943" w:type="dxa"/>
          <w:tcBorders>
            <w:bottom w:val="single" w:sz="4" w:space="0" w:color="0070C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8B3DB50" w14:textId="77777777" w:rsidR="00E905C2" w:rsidRDefault="00E905C2">
          <w:pPr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65B3A150" wp14:editId="37407240">
                <wp:simplePos x="0" y="0"/>
                <wp:positionH relativeFrom="column">
                  <wp:posOffset>377280</wp:posOffset>
                </wp:positionH>
                <wp:positionV relativeFrom="paragraph">
                  <wp:posOffset>65520</wp:posOffset>
                </wp:positionV>
                <wp:extent cx="1048319" cy="614160"/>
                <wp:effectExtent l="0" t="0" r="0" b="0"/>
                <wp:wrapSquare wrapText="bothSides"/>
                <wp:docPr id="1" name="image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8319" cy="61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34" w:type="dxa"/>
          <w:tcBorders>
            <w:bottom w:val="single" w:sz="4" w:space="0" w:color="0070C0"/>
          </w:tcBorders>
          <w:tcMar>
            <w:top w:w="0" w:type="dxa"/>
            <w:left w:w="0" w:type="dxa"/>
            <w:bottom w:w="0" w:type="dxa"/>
            <w:right w:w="108" w:type="dxa"/>
          </w:tcMar>
        </w:tcPr>
        <w:p w14:paraId="26F17C3B" w14:textId="7EB48918" w:rsidR="00E905C2" w:rsidRPr="000E29BF" w:rsidRDefault="00E905C2">
          <w:pPr>
            <w:spacing w:after="0"/>
            <w:rPr>
              <w:b/>
              <w:bCs/>
              <w:sz w:val="32"/>
              <w:szCs w:val="32"/>
              <w:lang w:val="nl-BE"/>
            </w:rPr>
          </w:pPr>
          <w:r>
            <w:rPr>
              <w:b/>
              <w:bCs/>
              <w:sz w:val="32"/>
              <w:szCs w:val="32"/>
              <w:lang w:val="nl-BE"/>
            </w:rPr>
            <w:t>Glasweefsellijm</w:t>
          </w:r>
        </w:p>
        <w:tbl>
          <w:tblPr>
            <w:tblW w:w="7611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4673"/>
            <w:gridCol w:w="2938"/>
          </w:tblGrid>
          <w:tr w:rsidR="00E905C2" w:rsidRPr="00205158" w14:paraId="4701776D" w14:textId="77777777">
            <w:tc>
              <w:tcPr>
                <w:tcW w:w="4673" w:type="dxa"/>
              </w:tcPr>
              <w:p w14:paraId="1937BA21" w14:textId="77777777" w:rsidR="00E905C2" w:rsidRPr="000E29BF" w:rsidRDefault="00E905C2">
                <w:pPr>
                  <w:tabs>
                    <w:tab w:val="right" w:pos="7626"/>
                  </w:tabs>
                  <w:spacing w:after="0"/>
                  <w:rPr>
                    <w:sz w:val="24"/>
                    <w:szCs w:val="24"/>
                    <w:lang w:val="nl-BE"/>
                  </w:rPr>
                </w:pPr>
                <w:r w:rsidRPr="000E29BF">
                  <w:rPr>
                    <w:sz w:val="24"/>
                    <w:szCs w:val="24"/>
                    <w:lang w:val="nl-BE"/>
                  </w:rPr>
                  <w:t>Veiligheidsinformatieblad</w:t>
                </w:r>
              </w:p>
            </w:tc>
            <w:tc>
              <w:tcPr>
                <w:tcW w:w="2938" w:type="dxa"/>
              </w:tcPr>
              <w:p w14:paraId="09EC3D89" w14:textId="77777777" w:rsidR="00E905C2" w:rsidRPr="000E29BF" w:rsidRDefault="00E905C2">
                <w:pPr>
                  <w:tabs>
                    <w:tab w:val="right" w:pos="7626"/>
                  </w:tabs>
                  <w:spacing w:after="0"/>
                  <w:jc w:val="right"/>
                  <w:rPr>
                    <w:lang w:val="nl-BE"/>
                  </w:rPr>
                </w:pPr>
              </w:p>
            </w:tc>
          </w:tr>
        </w:tbl>
        <w:p w14:paraId="1E4F7574" w14:textId="77777777" w:rsidR="00E905C2" w:rsidRPr="000E29BF" w:rsidRDefault="00E905C2">
          <w:pPr>
            <w:tabs>
              <w:tab w:val="right" w:pos="7626"/>
            </w:tabs>
            <w:spacing w:after="0"/>
            <w:rPr>
              <w:sz w:val="4"/>
              <w:szCs w:val="4"/>
              <w:lang w:val="nl-BE"/>
            </w:rPr>
          </w:pPr>
        </w:p>
        <w:p w14:paraId="6959A959" w14:textId="77777777" w:rsidR="00E905C2" w:rsidRPr="000E29BF" w:rsidRDefault="00E905C2">
          <w:pPr>
            <w:rPr>
              <w:lang w:val="nl-BE"/>
            </w:rPr>
          </w:pPr>
          <w:r w:rsidRPr="000E29BF">
            <w:rPr>
              <w:sz w:val="14"/>
              <w:szCs w:val="14"/>
              <w:lang w:val="nl-BE"/>
            </w:rPr>
            <w:t>overeenkomstig Verordening (EG) nr. 1907/2006 (REACH) met de aanvullende Verordening (EU) 2015/830</w:t>
          </w:r>
        </w:p>
        <w:p w14:paraId="2FC29CBD" w14:textId="2AB743A2" w:rsidR="00E905C2" w:rsidRDefault="00E905C2">
          <w:pPr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Versie: 2020.1</w:t>
          </w:r>
        </w:p>
      </w:tc>
    </w:tr>
  </w:tbl>
  <w:p w14:paraId="2758EF61" w14:textId="77777777" w:rsidR="00E905C2" w:rsidRDefault="00E905C2">
    <w:pPr>
      <w:pStyle w:val="Kopteks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5296C"/>
    <w:multiLevelType w:val="multilevel"/>
    <w:tmpl w:val="92AC7676"/>
    <w:styleLink w:val="LS3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4C5779E"/>
    <w:multiLevelType w:val="multilevel"/>
    <w:tmpl w:val="58728584"/>
    <w:styleLink w:val="LS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C5481B"/>
    <w:multiLevelType w:val="multilevel"/>
    <w:tmpl w:val="CEE0FFF8"/>
    <w:styleLink w:val="LS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03"/>
    <w:rsid w:val="000418AB"/>
    <w:rsid w:val="00097061"/>
    <w:rsid w:val="000B2A98"/>
    <w:rsid w:val="000E29BF"/>
    <w:rsid w:val="00102EFB"/>
    <w:rsid w:val="00112FE8"/>
    <w:rsid w:val="001521AA"/>
    <w:rsid w:val="001B3B59"/>
    <w:rsid w:val="001C2B97"/>
    <w:rsid w:val="00204AFD"/>
    <w:rsid w:val="00205158"/>
    <w:rsid w:val="00223D41"/>
    <w:rsid w:val="00235B77"/>
    <w:rsid w:val="00267A5C"/>
    <w:rsid w:val="002A1A1D"/>
    <w:rsid w:val="002C4660"/>
    <w:rsid w:val="002D3C34"/>
    <w:rsid w:val="003D7BB9"/>
    <w:rsid w:val="00421E05"/>
    <w:rsid w:val="00452AEB"/>
    <w:rsid w:val="00471075"/>
    <w:rsid w:val="00482B30"/>
    <w:rsid w:val="00507F03"/>
    <w:rsid w:val="005257A1"/>
    <w:rsid w:val="005333E1"/>
    <w:rsid w:val="00556CE6"/>
    <w:rsid w:val="005E099D"/>
    <w:rsid w:val="0066765E"/>
    <w:rsid w:val="006C5F61"/>
    <w:rsid w:val="00771F45"/>
    <w:rsid w:val="007A3F11"/>
    <w:rsid w:val="007D6624"/>
    <w:rsid w:val="007E0B7C"/>
    <w:rsid w:val="007E0E73"/>
    <w:rsid w:val="007F4C70"/>
    <w:rsid w:val="00812E18"/>
    <w:rsid w:val="0085653F"/>
    <w:rsid w:val="00861703"/>
    <w:rsid w:val="00875F53"/>
    <w:rsid w:val="008F1063"/>
    <w:rsid w:val="008F3393"/>
    <w:rsid w:val="0095660D"/>
    <w:rsid w:val="00A25BEE"/>
    <w:rsid w:val="00B0404C"/>
    <w:rsid w:val="00B91D0A"/>
    <w:rsid w:val="00BC4568"/>
    <w:rsid w:val="00BE3C7F"/>
    <w:rsid w:val="00C01D92"/>
    <w:rsid w:val="00C677D2"/>
    <w:rsid w:val="00D10744"/>
    <w:rsid w:val="00D40674"/>
    <w:rsid w:val="00D61AFB"/>
    <w:rsid w:val="00D66621"/>
    <w:rsid w:val="00DC7BDA"/>
    <w:rsid w:val="00DD2E47"/>
    <w:rsid w:val="00DE62EB"/>
    <w:rsid w:val="00E37B35"/>
    <w:rsid w:val="00E905C2"/>
    <w:rsid w:val="00E907B9"/>
    <w:rsid w:val="00EC799E"/>
    <w:rsid w:val="00EE3A04"/>
    <w:rsid w:val="00F02BFA"/>
    <w:rsid w:val="00F15BF5"/>
    <w:rsid w:val="00F23FEF"/>
    <w:rsid w:val="00F32EA4"/>
    <w:rsid w:val="00F625D2"/>
    <w:rsid w:val="00F64945"/>
    <w:rsid w:val="00FB311A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7DF7"/>
  <w15:docId w15:val="{D9EC8651-1122-400C-8DF2-50B81C47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en-US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60"/>
    </w:pPr>
    <w:rPr>
      <w:rFonts w:ascii="Arial" w:hAnsi="Arial" w:cs="Arial"/>
      <w:sz w:val="16"/>
      <w:szCs w:val="16"/>
      <w:lang w:val="en-GB"/>
    </w:rPr>
  </w:style>
  <w:style w:type="paragraph" w:styleId="Kop1">
    <w:name w:val="heading 1"/>
    <w:basedOn w:val="Standaard"/>
    <w:uiPriority w:val="9"/>
    <w:qFormat/>
    <w:pPr>
      <w:keepNext/>
      <w:spacing w:before="240"/>
      <w:outlineLvl w:val="0"/>
    </w:pPr>
    <w:rPr>
      <w:rFonts w:ascii="Cambria" w:hAnsi="Cambria" w:cs="Times New Roman"/>
      <w:b/>
      <w:bCs/>
      <w:sz w:val="32"/>
      <w:szCs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pPr>
      <w:keepNext/>
      <w:shd w:val="clear" w:color="auto" w:fill="0070C0"/>
      <w:spacing w:before="120"/>
    </w:pPr>
    <w:rPr>
      <w:rFonts w:ascii="Arial" w:hAnsi="Arial" w:cs="Arial"/>
      <w:b/>
      <w:bCs/>
      <w:color w:val="FFFFFF"/>
      <w:lang w:val="en-GB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Geenlijst1">
    <w:name w:val="Geen lijst1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Subheading">
    <w:name w:val="Subheading"/>
    <w:pPr>
      <w:keepNext/>
      <w:shd w:val="clear" w:color="auto" w:fill="C6D9F1"/>
      <w:spacing w:after="60"/>
    </w:pPr>
    <w:rPr>
      <w:rFonts w:ascii="Arial" w:hAnsi="Arial" w:cs="Arial"/>
      <w:b/>
      <w:bCs/>
      <w:color w:val="0070C0"/>
      <w:sz w:val="16"/>
      <w:szCs w:val="16"/>
      <w:lang w:val="en-GB"/>
    </w:rPr>
  </w:style>
  <w:style w:type="paragraph" w:customStyle="1" w:styleId="Subsubheading">
    <w:name w:val="Subsubheading"/>
    <w:pPr>
      <w:keepNext/>
      <w:spacing w:before="120" w:after="60"/>
    </w:pPr>
    <w:rPr>
      <w:rFonts w:ascii="Arial" w:hAnsi="Arial" w:cs="Arial"/>
      <w:b/>
      <w:bCs/>
      <w:color w:val="0070C0"/>
      <w:sz w:val="16"/>
      <w:szCs w:val="16"/>
      <w:lang w:val="nl-BE"/>
    </w:rPr>
  </w:style>
  <w:style w:type="paragraph" w:customStyle="1" w:styleId="BodyTextHanging6cm">
    <w:name w:val="Body Text Hanging: 6 cm"/>
    <w:basedOn w:val="Heading"/>
    <w:pPr>
      <w:tabs>
        <w:tab w:val="left" w:pos="3119"/>
        <w:tab w:val="left" w:pos="3402"/>
      </w:tabs>
      <w:spacing w:before="0"/>
      <w:ind w:left="3402" w:hanging="3402"/>
    </w:pPr>
    <w:rPr>
      <w:rFonts w:cs="Times New Roman"/>
      <w:b w:val="0"/>
      <w:bCs w:val="0"/>
      <w:color w:val="000000"/>
      <w:lang w:val="en-US"/>
    </w:rPr>
  </w:style>
  <w:style w:type="paragraph" w:customStyle="1" w:styleId="SpacingBeforeSubheading">
    <w:name w:val="SpacingBeforeSubheading"/>
    <w:pPr>
      <w:keepNext/>
    </w:pPr>
    <w:rPr>
      <w:rFonts w:ascii="Arial" w:hAnsi="Arial" w:cs="Arial"/>
      <w:sz w:val="6"/>
      <w:szCs w:val="6"/>
      <w:lang w:val="nl-BE"/>
    </w:rPr>
  </w:style>
  <w:style w:type="paragraph" w:styleId="Geenafstand">
    <w:name w:val="No Spacing"/>
    <w:rPr>
      <w:rFonts w:ascii="Arial" w:hAnsi="Arial" w:cs="Arial"/>
      <w:sz w:val="16"/>
      <w:szCs w:val="16"/>
      <w:lang w:val="en-GB"/>
    </w:rPr>
  </w:style>
  <w:style w:type="paragraph" w:styleId="Documentstructuur">
    <w:name w:val="Document Map"/>
    <w:basedOn w:val="Standaard"/>
    <w:rPr>
      <w:rFonts w:ascii="Tahoma" w:hAnsi="Tahoma" w:cs="Times New Roman"/>
    </w:rPr>
  </w:style>
  <w:style w:type="paragraph" w:customStyle="1" w:styleId="SubheadingInTable">
    <w:name w:val="SubheadingInTable"/>
    <w:basedOn w:val="Subheading"/>
    <w:pPr>
      <w:spacing w:after="0"/>
    </w:pPr>
  </w:style>
  <w:style w:type="paragraph" w:styleId="Ballontekst">
    <w:name w:val="Balloon Text"/>
    <w:basedOn w:val="Standaard"/>
    <w:pPr>
      <w:spacing w:after="0"/>
    </w:pPr>
    <w:rPr>
      <w:rFonts w:ascii="Segoe UI" w:hAnsi="Segoe UI" w:cs="Segoe UI"/>
      <w:sz w:val="18"/>
      <w:szCs w:val="18"/>
    </w:rPr>
  </w:style>
  <w:style w:type="paragraph" w:styleId="Revisie">
    <w:name w:val="Revision"/>
    <w:rPr>
      <w:rFonts w:ascii="Arial" w:hAnsi="Arial" w:cs="Arial"/>
      <w:sz w:val="16"/>
      <w:szCs w:val="16"/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rPr>
      <w:rFonts w:ascii="Arial" w:hAnsi="Arial" w:cs="Arial"/>
      <w:sz w:val="16"/>
      <w:szCs w:val="16"/>
      <w:lang w:val="en-GB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32"/>
      <w:szCs w:val="32"/>
      <w:lang w:val="nl-NL"/>
    </w:rPr>
  </w:style>
  <w:style w:type="character" w:customStyle="1" w:styleId="FooterChar">
    <w:name w:val="Footer Char"/>
    <w:rPr>
      <w:rFonts w:ascii="Arial" w:hAnsi="Arial" w:cs="Arial"/>
      <w:sz w:val="16"/>
      <w:szCs w:val="16"/>
      <w:lang w:val="en-GB"/>
    </w:rPr>
  </w:style>
  <w:style w:type="character" w:customStyle="1" w:styleId="BodyTextHanging6cmChar">
    <w:name w:val="Body Text Hanging: 6 cm Char"/>
    <w:rPr>
      <w:rFonts w:ascii="Arial" w:hAnsi="Arial"/>
      <w:lang w:val="en-US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  <w:lang w:val="en-GB"/>
    </w:rPr>
  </w:style>
  <w:style w:type="character" w:customStyle="1" w:styleId="NoSpacingChar">
    <w:name w:val="No Spacing Char"/>
    <w:rPr>
      <w:rFonts w:ascii="Arial" w:hAnsi="Arial" w:cs="Arial"/>
      <w:sz w:val="16"/>
      <w:szCs w:val="16"/>
      <w:lang w:val="en-GB"/>
    </w:rPr>
  </w:style>
  <w:style w:type="character" w:customStyle="1" w:styleId="SubheadingChar">
    <w:name w:val="Subheading Char"/>
    <w:rPr>
      <w:rFonts w:ascii="Arial" w:hAnsi="Arial" w:cs="Arial"/>
      <w:b/>
      <w:bCs/>
      <w:color w:val="0070C0"/>
      <w:sz w:val="16"/>
      <w:szCs w:val="16"/>
      <w:shd w:val="clear" w:color="auto" w:fill="C6D9F1"/>
      <w:lang w:val="en-GB"/>
    </w:rPr>
  </w:style>
  <w:style w:type="character" w:customStyle="1" w:styleId="SubheadingInTableChar">
    <w:name w:val="SubheadingInTable Char"/>
    <w:basedOn w:val="SubheadingChar"/>
    <w:rPr>
      <w:rFonts w:ascii="Arial" w:hAnsi="Arial" w:cs="Arial"/>
      <w:b/>
      <w:bCs/>
      <w:color w:val="0070C0"/>
      <w:sz w:val="16"/>
      <w:szCs w:val="16"/>
      <w:shd w:val="clear" w:color="auto" w:fill="C6D9F1"/>
      <w:lang w:val="en-GB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GB"/>
    </w:rPr>
  </w:style>
  <w:style w:type="character" w:customStyle="1" w:styleId="List2Level0">
    <w:name w:val="List2Level0"/>
    <w:rPr>
      <w:rFonts w:ascii="Arial" w:eastAsia="Times New Roman" w:hAnsi="Arial" w:cs="Arial"/>
    </w:rPr>
  </w:style>
  <w:style w:type="character" w:customStyle="1" w:styleId="List2Level1">
    <w:name w:val="List2Level1"/>
    <w:rPr>
      <w:rFonts w:ascii="Courier New" w:hAnsi="Courier New" w:cs="Courier New"/>
    </w:rPr>
  </w:style>
  <w:style w:type="character" w:customStyle="1" w:styleId="List2Level2">
    <w:name w:val="List2Level2"/>
    <w:rPr>
      <w:rFonts w:ascii="Wingdings" w:hAnsi="Wingdings"/>
    </w:rPr>
  </w:style>
  <w:style w:type="character" w:customStyle="1" w:styleId="List2Level3">
    <w:name w:val="List2Level3"/>
    <w:rPr>
      <w:rFonts w:ascii="Symbol" w:hAnsi="Symbol"/>
    </w:rPr>
  </w:style>
  <w:style w:type="character" w:customStyle="1" w:styleId="List2Level4">
    <w:name w:val="List2Level4"/>
    <w:rPr>
      <w:rFonts w:ascii="Courier New" w:hAnsi="Courier New" w:cs="Courier New"/>
    </w:rPr>
  </w:style>
  <w:style w:type="character" w:customStyle="1" w:styleId="List2Level5">
    <w:name w:val="List2Level5"/>
    <w:rPr>
      <w:rFonts w:ascii="Wingdings" w:hAnsi="Wingdings"/>
    </w:rPr>
  </w:style>
  <w:style w:type="character" w:customStyle="1" w:styleId="List2Level6">
    <w:name w:val="List2Level6"/>
    <w:rPr>
      <w:rFonts w:ascii="Symbol" w:hAnsi="Symbol"/>
    </w:rPr>
  </w:style>
  <w:style w:type="character" w:customStyle="1" w:styleId="List2Level7">
    <w:name w:val="List2Level7"/>
    <w:rPr>
      <w:rFonts w:ascii="Courier New" w:hAnsi="Courier New" w:cs="Courier New"/>
    </w:rPr>
  </w:style>
  <w:style w:type="character" w:customStyle="1" w:styleId="List2Level8">
    <w:name w:val="List2Level8"/>
    <w:rPr>
      <w:rFonts w:ascii="Wingdings" w:hAnsi="Wingdings"/>
    </w:rPr>
  </w:style>
  <w:style w:type="character" w:customStyle="1" w:styleId="List3Level0">
    <w:name w:val="List3Level0"/>
    <w:rPr>
      <w:rFonts w:ascii="Arial" w:eastAsia="Times New Roman" w:hAnsi="Arial" w:cs="Arial"/>
    </w:rPr>
  </w:style>
  <w:style w:type="character" w:customStyle="1" w:styleId="List3Level1">
    <w:name w:val="List3Level1"/>
    <w:rPr>
      <w:rFonts w:ascii="Courier New" w:hAnsi="Courier New" w:cs="Courier New"/>
    </w:rPr>
  </w:style>
  <w:style w:type="character" w:customStyle="1" w:styleId="List3Level2">
    <w:name w:val="List3Level2"/>
    <w:rPr>
      <w:rFonts w:ascii="Wingdings" w:hAnsi="Wingdings"/>
    </w:rPr>
  </w:style>
  <w:style w:type="character" w:customStyle="1" w:styleId="List3Level3">
    <w:name w:val="List3Level3"/>
    <w:rPr>
      <w:rFonts w:ascii="Symbol" w:hAnsi="Symbol"/>
    </w:rPr>
  </w:style>
  <w:style w:type="character" w:customStyle="1" w:styleId="List3Level4">
    <w:name w:val="List3Level4"/>
    <w:rPr>
      <w:rFonts w:ascii="Courier New" w:hAnsi="Courier New" w:cs="Courier New"/>
    </w:rPr>
  </w:style>
  <w:style w:type="character" w:customStyle="1" w:styleId="List3Level5">
    <w:name w:val="List3Level5"/>
    <w:rPr>
      <w:rFonts w:ascii="Wingdings" w:hAnsi="Wingdings"/>
    </w:rPr>
  </w:style>
  <w:style w:type="character" w:customStyle="1" w:styleId="List3Level6">
    <w:name w:val="List3Level6"/>
    <w:rPr>
      <w:rFonts w:ascii="Symbol" w:hAnsi="Symbol"/>
    </w:rPr>
  </w:style>
  <w:style w:type="character" w:customStyle="1" w:styleId="List3Level7">
    <w:name w:val="List3Level7"/>
    <w:rPr>
      <w:rFonts w:ascii="Courier New" w:hAnsi="Courier New" w:cs="Courier New"/>
    </w:rPr>
  </w:style>
  <w:style w:type="character" w:customStyle="1" w:styleId="List3Level8">
    <w:name w:val="List3Level8"/>
    <w:rPr>
      <w:rFonts w:ascii="Wingdings" w:hAnsi="Wingdings"/>
    </w:rPr>
  </w:style>
  <w:style w:type="character" w:customStyle="1" w:styleId="List1Level0">
    <w:name w:val="List1Level0"/>
  </w:style>
  <w:style w:type="character" w:customStyle="1" w:styleId="List1Level1">
    <w:name w:val="List1Level1"/>
  </w:style>
  <w:style w:type="character" w:customStyle="1" w:styleId="List1Level2">
    <w:name w:val="List1Level2"/>
  </w:style>
  <w:style w:type="character" w:customStyle="1" w:styleId="List1Level3">
    <w:name w:val="List1Level3"/>
  </w:style>
  <w:style w:type="character" w:customStyle="1" w:styleId="List1Level4">
    <w:name w:val="List1Level4"/>
  </w:style>
  <w:style w:type="character" w:customStyle="1" w:styleId="List1Level5">
    <w:name w:val="List1Level5"/>
  </w:style>
  <w:style w:type="character" w:customStyle="1" w:styleId="List1Level6">
    <w:name w:val="List1Level6"/>
  </w:style>
  <w:style w:type="character" w:customStyle="1" w:styleId="List1Level7">
    <w:name w:val="List1Level7"/>
  </w:style>
  <w:style w:type="character" w:customStyle="1" w:styleId="List1Level8">
    <w:name w:val="List1Level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LS1">
    <w:name w:val="LS1"/>
    <w:basedOn w:val="Geenlijst"/>
    <w:pPr>
      <w:numPr>
        <w:numId w:val="1"/>
      </w:numPr>
    </w:pPr>
  </w:style>
  <w:style w:type="numbering" w:customStyle="1" w:styleId="LS2">
    <w:name w:val="LS2"/>
    <w:basedOn w:val="Geenlijst"/>
    <w:pPr>
      <w:numPr>
        <w:numId w:val="2"/>
      </w:numPr>
    </w:pPr>
  </w:style>
  <w:style w:type="numbering" w:customStyle="1" w:styleId="LS3">
    <w:name w:val="LS3"/>
    <w:basedOn w:val="Geenlijst"/>
    <w:pPr>
      <w:numPr>
        <w:numId w:val="3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D3C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3C3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3C34"/>
    <w:rPr>
      <w:rFonts w:ascii="Arial" w:hAnsi="Arial" w:cs="Arial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3C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3C34"/>
    <w:rPr>
      <w:rFonts w:ascii="Arial" w:hAnsi="Arial" w:cs="Arial"/>
      <w:b/>
      <w:bCs/>
      <w:lang w:val="en-GB"/>
    </w:rPr>
  </w:style>
  <w:style w:type="table" w:styleId="Tabelraster">
    <w:name w:val="Table Grid"/>
    <w:basedOn w:val="Standaardtabel"/>
    <w:uiPriority w:val="39"/>
    <w:rsid w:val="00DE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pagro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ATABEHEER\VF%20TF\Sjablonen%20werkmap\MSDS%20sjabloon%20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AE5E-9DF6-4118-9A5B-9FCAB753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MSDS sjabloon NL.dotx</Template>
  <TotalTime>379</TotalTime>
  <Pages>8</Pages>
  <Words>3171</Words>
  <Characters>17442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SDS EU (Reach Annex II)</vt:lpstr>
    </vt:vector>
  </TitlesOfParts>
  <Company/>
  <LinksUpToDate>false</LinksUpToDate>
  <CharactersWithSpaces>20572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 EU (Reach Annex II)</dc:title>
  <dc:subject>SDS</dc:subject>
  <dc:creator>Katrijn Cordemans</dc:creator>
  <cp:keywords>SDS</cp:keywords>
  <dc:description>This SDS was authored using Lisam Systems ExESS® software</dc:description>
  <cp:lastModifiedBy>Katrijn Cordemans</cp:lastModifiedBy>
  <cp:revision>20</cp:revision>
  <cp:lastPrinted>2021-02-24T13:28:00Z</cp:lastPrinted>
  <dcterms:created xsi:type="dcterms:W3CDTF">2020-10-19T14:33:00Z</dcterms:created>
  <dcterms:modified xsi:type="dcterms:W3CDTF">2021-02-24T13:30:00Z</dcterms:modified>
</cp:coreProperties>
</file>